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2D648" w14:textId="4F219CE9" w:rsidR="00EB2F8C" w:rsidRPr="009C2D54" w:rsidRDefault="008F7266" w:rsidP="00540B9C">
      <w:pPr>
        <w:jc w:val="both"/>
      </w:pPr>
      <w:r>
        <w:t xml:space="preserve">                                                                                                                                                                                                                                                                                                                                                                                          </w:t>
      </w:r>
      <w:r w:rsidR="00E37B83">
        <w:t xml:space="preserve">                                                                </w:t>
      </w:r>
      <w:r w:rsidR="004E23E4">
        <w:t xml:space="preserve"> </w:t>
      </w:r>
      <w:r w:rsidR="00A64F71">
        <w:t xml:space="preserve"> </w:t>
      </w:r>
      <w:r w:rsidR="00C119A9">
        <w:t xml:space="preserve">  </w:t>
      </w:r>
      <w:r w:rsidR="00FF5C4B">
        <w:t xml:space="preserve">                </w:t>
      </w:r>
    </w:p>
    <w:p w14:paraId="17A73437" w14:textId="6C154BC1" w:rsidR="009C2D54" w:rsidRDefault="009C2D54" w:rsidP="00540B9C">
      <w:pPr>
        <w:pStyle w:val="GvdeMetniGirintisi"/>
        <w:tabs>
          <w:tab w:val="num" w:pos="1495"/>
          <w:tab w:val="left" w:pos="3675"/>
          <w:tab w:val="left" w:pos="7035"/>
        </w:tabs>
        <w:spacing w:after="100"/>
        <w:ind w:firstLine="0"/>
        <w:contextualSpacing/>
        <w:rPr>
          <w:b/>
          <w:szCs w:val="24"/>
        </w:rPr>
      </w:pPr>
      <w:r w:rsidRPr="00801056">
        <w:rPr>
          <w:b/>
        </w:rPr>
        <w:t xml:space="preserve">                                     </w:t>
      </w:r>
      <w:r w:rsidR="006C4CF8">
        <w:rPr>
          <w:b/>
        </w:rPr>
        <w:t xml:space="preserve">  </w:t>
      </w:r>
      <w:r w:rsidR="00050BDA">
        <w:rPr>
          <w:b/>
        </w:rPr>
        <w:t xml:space="preserve"> </w:t>
      </w:r>
      <w:r w:rsidRPr="00801056">
        <w:rPr>
          <w:b/>
        </w:rPr>
        <w:t xml:space="preserve">         </w:t>
      </w:r>
      <w:r w:rsidRPr="0071329C">
        <w:rPr>
          <w:b/>
          <w:szCs w:val="24"/>
        </w:rPr>
        <w:t>BELEDİYE MECLİS BAŞKANLIĞI</w:t>
      </w:r>
      <w:r>
        <w:rPr>
          <w:b/>
          <w:szCs w:val="24"/>
        </w:rPr>
        <w:t>'</w:t>
      </w:r>
      <w:r w:rsidRPr="0071329C">
        <w:rPr>
          <w:b/>
          <w:szCs w:val="24"/>
        </w:rPr>
        <w:t>NA</w:t>
      </w:r>
    </w:p>
    <w:p w14:paraId="048AEFFC" w14:textId="3E45BFF1" w:rsidR="009C2D54" w:rsidRDefault="009C2D54" w:rsidP="00540B9C">
      <w:pPr>
        <w:pStyle w:val="GvdeMetniGirintisi"/>
        <w:tabs>
          <w:tab w:val="num" w:pos="1495"/>
          <w:tab w:val="left" w:pos="3675"/>
          <w:tab w:val="left" w:pos="7035"/>
        </w:tabs>
        <w:spacing w:after="100"/>
        <w:ind w:firstLine="0"/>
        <w:contextualSpacing/>
        <w:rPr>
          <w:b/>
          <w:szCs w:val="24"/>
        </w:rPr>
      </w:pPr>
      <w:r>
        <w:rPr>
          <w:b/>
          <w:szCs w:val="24"/>
        </w:rPr>
        <w:t xml:space="preserve">                                           </w:t>
      </w:r>
      <w:r w:rsidR="005C0202">
        <w:rPr>
          <w:b/>
          <w:szCs w:val="24"/>
        </w:rPr>
        <w:t xml:space="preserve">   </w:t>
      </w:r>
      <w:r>
        <w:rPr>
          <w:b/>
          <w:szCs w:val="24"/>
        </w:rPr>
        <w:t xml:space="preserve">  (İmar ve Bayındırlık Komisyon </w:t>
      </w:r>
      <w:r w:rsidR="00D315D8">
        <w:rPr>
          <w:b/>
          <w:szCs w:val="24"/>
        </w:rPr>
        <w:t>Raporu</w:t>
      </w:r>
      <w:r>
        <w:rPr>
          <w:b/>
          <w:szCs w:val="24"/>
        </w:rPr>
        <w:t>)</w:t>
      </w:r>
      <w:r w:rsidRPr="0071329C">
        <w:rPr>
          <w:b/>
          <w:szCs w:val="24"/>
        </w:rPr>
        <w:t xml:space="preserve">  </w:t>
      </w:r>
    </w:p>
    <w:p w14:paraId="61254D65" w14:textId="77777777" w:rsidR="009C2D54" w:rsidRPr="0086157B" w:rsidRDefault="009C2D54" w:rsidP="00540B9C">
      <w:pPr>
        <w:pStyle w:val="GvdeMetniGirintisi"/>
        <w:tabs>
          <w:tab w:val="num" w:pos="1495"/>
          <w:tab w:val="left" w:pos="3675"/>
          <w:tab w:val="left" w:pos="7035"/>
        </w:tabs>
        <w:spacing w:after="100"/>
        <w:ind w:firstLine="0"/>
        <w:contextualSpacing/>
        <w:rPr>
          <w:b/>
          <w:szCs w:val="24"/>
        </w:rPr>
      </w:pPr>
    </w:p>
    <w:p w14:paraId="6F16F408" w14:textId="7D528A46" w:rsidR="009C2D54" w:rsidRDefault="009C2D54" w:rsidP="00540B9C">
      <w:pPr>
        <w:ind w:left="340"/>
        <w:contextualSpacing/>
        <w:jc w:val="both"/>
        <w:rPr>
          <w:sz w:val="22"/>
          <w:szCs w:val="22"/>
        </w:rPr>
      </w:pPr>
      <w:r w:rsidRPr="001A111D">
        <w:rPr>
          <w:sz w:val="22"/>
          <w:szCs w:val="22"/>
        </w:rPr>
        <w:tab/>
        <w:t xml:space="preserve">   Belediye Meclisi’nin </w:t>
      </w:r>
      <w:r w:rsidR="00605B55">
        <w:rPr>
          <w:sz w:val="22"/>
          <w:szCs w:val="22"/>
        </w:rPr>
        <w:t>Ağustos</w:t>
      </w:r>
      <w:r w:rsidR="00D315D8">
        <w:rPr>
          <w:sz w:val="22"/>
          <w:szCs w:val="22"/>
        </w:rPr>
        <w:t xml:space="preserve"> Ayı </w:t>
      </w:r>
      <w:r w:rsidR="00D315D8" w:rsidRPr="00D315D8">
        <w:rPr>
          <w:b/>
          <w:bCs/>
          <w:sz w:val="22"/>
          <w:szCs w:val="22"/>
        </w:rPr>
        <w:t>2025/</w:t>
      </w:r>
      <w:r w:rsidR="00845514">
        <w:rPr>
          <w:b/>
          <w:bCs/>
          <w:sz w:val="22"/>
          <w:szCs w:val="22"/>
        </w:rPr>
        <w:t>143</w:t>
      </w:r>
      <w:r w:rsidR="00D315D8">
        <w:rPr>
          <w:sz w:val="22"/>
          <w:szCs w:val="22"/>
        </w:rPr>
        <w:t xml:space="preserve"> </w:t>
      </w:r>
      <w:r w:rsidR="001904DC" w:rsidRPr="00D315D8">
        <w:rPr>
          <w:sz w:val="22"/>
          <w:szCs w:val="22"/>
        </w:rPr>
        <w:t>Meclis</w:t>
      </w:r>
      <w:r w:rsidRPr="001A111D">
        <w:rPr>
          <w:sz w:val="22"/>
          <w:szCs w:val="22"/>
        </w:rPr>
        <w:t xml:space="preserve"> Kara</w:t>
      </w:r>
      <w:r>
        <w:rPr>
          <w:sz w:val="22"/>
          <w:szCs w:val="22"/>
        </w:rPr>
        <w:t>r</w:t>
      </w:r>
      <w:r w:rsidRPr="001A111D">
        <w:rPr>
          <w:sz w:val="22"/>
          <w:szCs w:val="22"/>
        </w:rPr>
        <w:t>ı ile</w:t>
      </w:r>
      <w:r w:rsidRPr="001A111D">
        <w:rPr>
          <w:b/>
          <w:bCs/>
          <w:sz w:val="22"/>
          <w:szCs w:val="22"/>
        </w:rPr>
        <w:t xml:space="preserve"> </w:t>
      </w:r>
      <w:r w:rsidRPr="001A111D">
        <w:rPr>
          <w:sz w:val="22"/>
          <w:szCs w:val="22"/>
        </w:rPr>
        <w:t>değerlendirilmek üzere komisyonumuza havale edilen konular;</w:t>
      </w:r>
    </w:p>
    <w:p w14:paraId="7EAB459E" w14:textId="77777777" w:rsidR="00605B55" w:rsidRDefault="00605B55" w:rsidP="00540B9C">
      <w:pPr>
        <w:ind w:firstLine="708"/>
        <w:jc w:val="both"/>
        <w:rPr>
          <w:rFonts w:cs="Arial"/>
          <w:sz w:val="22"/>
          <w:szCs w:val="22"/>
        </w:rPr>
      </w:pPr>
    </w:p>
    <w:p w14:paraId="0B9AC725"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bookmarkStart w:id="0" w:name="_Hlk204349788"/>
      <w:r>
        <w:rPr>
          <w:sz w:val="22"/>
          <w:szCs w:val="22"/>
        </w:rPr>
        <w:t xml:space="preserve">Kırıkkale İli merkez Gündoğdu Mahallesi 3180 ada 1 parselin maliki Nihat Akay vekili Av. Ahmet Tunç Akgün tarafından 04.07.2025 tarih ve 78566/204460 sayılı dilekçeleri ile yapılan, Kırıkkale Belediyesi Meclisi’nin 02.06.2025 tarih ve 113 sayılı kararı ile yürürlüğe giren “Kısmi Revizyon İmar Planı” </w:t>
      </w:r>
      <w:proofErr w:type="spellStart"/>
      <w:r>
        <w:rPr>
          <w:sz w:val="22"/>
          <w:szCs w:val="22"/>
        </w:rPr>
        <w:t>nda</w:t>
      </w:r>
      <w:proofErr w:type="spellEnd"/>
      <w:r>
        <w:rPr>
          <w:sz w:val="22"/>
          <w:szCs w:val="22"/>
        </w:rPr>
        <w:t xml:space="preserve"> yapılan değişiklik ile imar hakkı bakımından </w:t>
      </w:r>
      <w:bookmarkStart w:id="1" w:name="_Hlk204611560"/>
      <w:r>
        <w:rPr>
          <w:sz w:val="22"/>
          <w:szCs w:val="22"/>
        </w:rPr>
        <w:t xml:space="preserve">ilgili ada/parselin </w:t>
      </w:r>
      <w:bookmarkEnd w:id="1"/>
      <w:r>
        <w:rPr>
          <w:sz w:val="22"/>
          <w:szCs w:val="22"/>
        </w:rPr>
        <w:t>kısıtlı durumdan çıkarılması işlemine askı süresi içerisinde yapılan itiraz,</w:t>
      </w:r>
    </w:p>
    <w:p w14:paraId="3B3B9D46" w14:textId="77777777" w:rsidR="00845514" w:rsidRPr="00001D47" w:rsidRDefault="00845514" w:rsidP="00540B9C">
      <w:pPr>
        <w:ind w:left="-15" w:right="2" w:firstLine="706"/>
        <w:jc w:val="both"/>
        <w:rPr>
          <w:sz w:val="22"/>
          <w:szCs w:val="22"/>
        </w:rPr>
      </w:pPr>
      <w:bookmarkStart w:id="2" w:name="_Hlk207201342"/>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790D569A"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0FC0396D"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5C67B83A"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12137AAA"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10558D53"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3D1B5A28"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5D5E826D"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0DBE7DE5"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5FF07C0D"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27D3F1F7"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08F65226"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6CBA1EDE"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3B3F2B27"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01673E6E"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70D2AB78"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5D090C8F"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3F33B9F8"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3E7227C6"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3C6CB81D"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31DFFA91"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789C51D5"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1FFC4B52"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2CE254D8"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01DDA3F6"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2EE7BE67" w14:textId="78BDD084"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Mekânsal planlar yapım yönetmeliği ve ilgili mevzuat maddelerine uygun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bookmarkEnd w:id="2"/>
    <w:p w14:paraId="0B804B71"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53DAE63F"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0FBFE192"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3BAC7302" w14:textId="4A0B8E99"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4BD69CF3"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BB5CF9">
        <w:rPr>
          <w:sz w:val="22"/>
          <w:szCs w:val="22"/>
        </w:rPr>
        <w:t xml:space="preserve">Kırıkkale İli merkez Gündoğdu Mahallesi 3805 ada 1 parselin maliki </w:t>
      </w:r>
      <w:r>
        <w:rPr>
          <w:sz w:val="22"/>
          <w:szCs w:val="22"/>
        </w:rPr>
        <w:t>Zarife Öcal</w:t>
      </w:r>
      <w:r w:rsidRPr="00BB5CF9">
        <w:rPr>
          <w:sz w:val="22"/>
          <w:szCs w:val="22"/>
        </w:rPr>
        <w:t xml:space="preserve"> vekili Av. </w:t>
      </w:r>
      <w:r>
        <w:rPr>
          <w:sz w:val="22"/>
          <w:szCs w:val="22"/>
        </w:rPr>
        <w:t xml:space="preserve">Salih Eroğlu </w:t>
      </w:r>
      <w:r w:rsidRPr="00BB5CF9">
        <w:rPr>
          <w:sz w:val="22"/>
          <w:szCs w:val="22"/>
        </w:rPr>
        <w:t>tarafından 04.07.2025 tarih ve 78570/20446</w:t>
      </w:r>
      <w:r>
        <w:rPr>
          <w:sz w:val="22"/>
          <w:szCs w:val="22"/>
        </w:rPr>
        <w:t>4</w:t>
      </w:r>
      <w:r w:rsidRPr="00BB5CF9">
        <w:rPr>
          <w:sz w:val="22"/>
          <w:szCs w:val="22"/>
        </w:rPr>
        <w:t xml:space="preserve"> sayılı dilekçeleri ile yapılan, Kırıkkale Belediyesi Meclisi’nin 02.06.2025 tarih ve 113 sayılı kararı ile yürürlüğe giren “Kısmi Revizyon İmar Planı” </w:t>
      </w:r>
      <w:r>
        <w:rPr>
          <w:sz w:val="22"/>
          <w:szCs w:val="22"/>
        </w:rPr>
        <w:t>ile</w:t>
      </w:r>
      <w:r w:rsidRPr="00BB5CF9">
        <w:rPr>
          <w:sz w:val="22"/>
          <w:szCs w:val="22"/>
        </w:rPr>
        <w:t xml:space="preserve"> </w:t>
      </w:r>
      <w:r>
        <w:rPr>
          <w:sz w:val="22"/>
          <w:szCs w:val="22"/>
        </w:rPr>
        <w:t xml:space="preserve">ilgili ada/parselde </w:t>
      </w:r>
      <w:r w:rsidRPr="00BB5CF9">
        <w:rPr>
          <w:sz w:val="22"/>
          <w:szCs w:val="22"/>
        </w:rPr>
        <w:t>yapılan değişiklik ile imar hakkı bakımından</w:t>
      </w:r>
      <w:r w:rsidRPr="00D03A4E">
        <w:rPr>
          <w:sz w:val="22"/>
          <w:szCs w:val="22"/>
        </w:rPr>
        <w:t xml:space="preserve"> </w:t>
      </w:r>
      <w:r>
        <w:rPr>
          <w:sz w:val="22"/>
          <w:szCs w:val="22"/>
        </w:rPr>
        <w:t>ilgili ada/parselin</w:t>
      </w:r>
      <w:r w:rsidRPr="00BB5CF9">
        <w:rPr>
          <w:sz w:val="22"/>
          <w:szCs w:val="22"/>
        </w:rPr>
        <w:t xml:space="preserve"> kısıtlı durumdan çıkarılması işlemine askı süresi içerisinde yapılan itiraz,</w:t>
      </w:r>
    </w:p>
    <w:p w14:paraId="5792CF9A"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36331DCA"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620A95DD"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4B242410"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44885F6A"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3EC14B09"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186876D5"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7AA385B1"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6E4CDFF8"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163912ED"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2697BBE1"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260F7FE8"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3BAAA09A"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1BE00C10"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7D3B8CAA"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70904134"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69225403"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64FDD51F"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78E604E3"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2B56779F"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2F37CBAE"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0A8D9F8A"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762E35FD"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65DA2857"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7D4A6E23"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2B70416F" w14:textId="0F51C0DF"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0C8AF799"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4A496BDE"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7DBC01D4"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4AD67415" w14:textId="74CA91D3"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034FED33"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Gündoğdu Mahallesi </w:t>
      </w:r>
      <w:r>
        <w:rPr>
          <w:sz w:val="22"/>
          <w:szCs w:val="22"/>
        </w:rPr>
        <w:t>1813</w:t>
      </w:r>
      <w:r w:rsidRPr="00224F66">
        <w:rPr>
          <w:sz w:val="22"/>
          <w:szCs w:val="22"/>
        </w:rPr>
        <w:t xml:space="preserve"> ada </w:t>
      </w:r>
      <w:r>
        <w:rPr>
          <w:sz w:val="22"/>
          <w:szCs w:val="22"/>
        </w:rPr>
        <w:t>7</w:t>
      </w:r>
      <w:r w:rsidRPr="00224F66">
        <w:rPr>
          <w:sz w:val="22"/>
          <w:szCs w:val="22"/>
        </w:rPr>
        <w:t xml:space="preserve"> parselin maliki </w:t>
      </w:r>
      <w:proofErr w:type="spellStart"/>
      <w:r>
        <w:rPr>
          <w:sz w:val="22"/>
          <w:szCs w:val="22"/>
        </w:rPr>
        <w:t>Gülseven</w:t>
      </w:r>
      <w:proofErr w:type="spellEnd"/>
      <w:r>
        <w:rPr>
          <w:sz w:val="22"/>
          <w:szCs w:val="22"/>
        </w:rPr>
        <w:t xml:space="preserve"> Demir</w:t>
      </w:r>
      <w:r w:rsidRPr="00224F66">
        <w:rPr>
          <w:sz w:val="22"/>
          <w:szCs w:val="22"/>
        </w:rPr>
        <w:t xml:space="preserve"> vekili Av. </w:t>
      </w:r>
      <w:r>
        <w:rPr>
          <w:sz w:val="22"/>
          <w:szCs w:val="22"/>
        </w:rPr>
        <w:t>Nurullah Balcı</w:t>
      </w:r>
      <w:r w:rsidRPr="00224F66">
        <w:rPr>
          <w:sz w:val="22"/>
          <w:szCs w:val="22"/>
        </w:rPr>
        <w:t xml:space="preserve"> tarafından 04.07.2025 tarih ve 785</w:t>
      </w:r>
      <w:r>
        <w:rPr>
          <w:sz w:val="22"/>
          <w:szCs w:val="22"/>
        </w:rPr>
        <w:t>67</w:t>
      </w:r>
      <w:r w:rsidRPr="00224F66">
        <w:rPr>
          <w:sz w:val="22"/>
          <w:szCs w:val="22"/>
        </w:rPr>
        <w:t>/20446</w:t>
      </w:r>
      <w:r>
        <w:rPr>
          <w:sz w:val="22"/>
          <w:szCs w:val="22"/>
        </w:rPr>
        <w:t>1</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 xml:space="preserve">ilgili ada/parselin </w:t>
      </w:r>
      <w:r w:rsidRPr="00224F66">
        <w:rPr>
          <w:sz w:val="22"/>
          <w:szCs w:val="22"/>
        </w:rPr>
        <w:t>kısıtlı durumdan çıkarılması işlemine askı süresi içerisinde yapılan itiraz,</w:t>
      </w:r>
    </w:p>
    <w:p w14:paraId="6A070976"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2B02F066"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2ACD4E8D"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214B345E"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5D24B604"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6467964F"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74FE5340"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5BCCB66F"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577FA7A6"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574F77A6"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1EAE0E2C"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166272EC"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59DF7F68"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6E27910B"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7EF45225"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7E005F15"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6F4C9C64"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69189A97"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6FEF9334"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54EF37DD"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783EEA6E"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20B4734D"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45B815D5"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422A6372"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6F35E8CC"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0230D8E4" w14:textId="4E60EAC6"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26FD6332"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61D329C4"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7CF6224F"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1186253F" w14:textId="7C3D56DB"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C4B659E"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 </w:t>
      </w:r>
      <w:r>
        <w:rPr>
          <w:sz w:val="22"/>
          <w:szCs w:val="22"/>
        </w:rPr>
        <w:t>5280</w:t>
      </w:r>
      <w:r w:rsidRPr="00224F66">
        <w:rPr>
          <w:sz w:val="22"/>
          <w:szCs w:val="22"/>
        </w:rPr>
        <w:t xml:space="preserve"> ada 1 parselin maliki </w:t>
      </w:r>
      <w:r>
        <w:rPr>
          <w:sz w:val="22"/>
          <w:szCs w:val="22"/>
        </w:rPr>
        <w:t>Ayşe Akan</w:t>
      </w:r>
      <w:r w:rsidRPr="00224F66">
        <w:rPr>
          <w:sz w:val="22"/>
          <w:szCs w:val="22"/>
        </w:rPr>
        <w:t xml:space="preserve"> vekili Av.</w:t>
      </w:r>
      <w:r>
        <w:rPr>
          <w:sz w:val="22"/>
          <w:szCs w:val="22"/>
        </w:rPr>
        <w:t xml:space="preserve"> Salih Eroğlu</w:t>
      </w:r>
      <w:r w:rsidRPr="00224F66">
        <w:rPr>
          <w:sz w:val="22"/>
          <w:szCs w:val="22"/>
        </w:rPr>
        <w:t xml:space="preserve"> tarafından 04.07.2025 tarih ve 7857</w:t>
      </w:r>
      <w:r>
        <w:rPr>
          <w:sz w:val="22"/>
          <w:szCs w:val="22"/>
        </w:rPr>
        <w:t>2</w:t>
      </w:r>
      <w:r w:rsidRPr="00224F66">
        <w:rPr>
          <w:sz w:val="22"/>
          <w:szCs w:val="22"/>
        </w:rPr>
        <w:t>/20446</w:t>
      </w:r>
      <w:r>
        <w:rPr>
          <w:sz w:val="22"/>
          <w:szCs w:val="22"/>
        </w:rPr>
        <w:t>6</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 xml:space="preserve">ilgili ada/parselin </w:t>
      </w:r>
      <w:r w:rsidRPr="00224F66">
        <w:rPr>
          <w:sz w:val="22"/>
          <w:szCs w:val="22"/>
        </w:rPr>
        <w:t>kısıtlı durumdan çıkarılması işlemine askı süresi içerisinde yapılan itiraz,</w:t>
      </w:r>
    </w:p>
    <w:p w14:paraId="03C24F3A"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506614FF"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77406BED"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7D795582"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32D26A84"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4D4D2165"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2306F88F"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5D7A49C2"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376C8014"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587A489F"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6640CEEE"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5F4F7220"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05DA2486"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1CB7D590"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5388C795"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415D89E7"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3C80368A"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1DB91AE3"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61492644"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4E4DFA8F"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20922375"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2166FB60"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06C64A60"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001FF6B5"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65482936"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1C61E3F2" w14:textId="771B9DDF"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72728F48"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2FEFAB3A"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1888A378"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4E0EC514" w14:textId="5D13FDBA"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638618B1"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 </w:t>
      </w:r>
      <w:r>
        <w:rPr>
          <w:sz w:val="22"/>
          <w:szCs w:val="22"/>
        </w:rPr>
        <w:t>5276</w:t>
      </w:r>
      <w:r w:rsidRPr="00224F66">
        <w:rPr>
          <w:sz w:val="22"/>
          <w:szCs w:val="22"/>
        </w:rPr>
        <w:t xml:space="preserve"> ada 1 parselin maliki </w:t>
      </w:r>
      <w:r>
        <w:rPr>
          <w:sz w:val="22"/>
          <w:szCs w:val="22"/>
        </w:rPr>
        <w:t xml:space="preserve">İsa Akpınar </w:t>
      </w:r>
      <w:r w:rsidRPr="00224F66">
        <w:rPr>
          <w:sz w:val="22"/>
          <w:szCs w:val="22"/>
        </w:rPr>
        <w:t xml:space="preserve">vekili Av. </w:t>
      </w:r>
      <w:r>
        <w:rPr>
          <w:sz w:val="22"/>
          <w:szCs w:val="22"/>
        </w:rPr>
        <w:t>Salih Eroğlu</w:t>
      </w:r>
      <w:r w:rsidRPr="00224F66">
        <w:rPr>
          <w:sz w:val="22"/>
          <w:szCs w:val="22"/>
        </w:rPr>
        <w:t xml:space="preserve"> tarafından 04.07.2025 tarih ve 7857</w:t>
      </w:r>
      <w:r>
        <w:rPr>
          <w:sz w:val="22"/>
          <w:szCs w:val="22"/>
        </w:rPr>
        <w:t>3</w:t>
      </w:r>
      <w:r w:rsidRPr="00224F66">
        <w:rPr>
          <w:sz w:val="22"/>
          <w:szCs w:val="22"/>
        </w:rPr>
        <w:t>/20446</w:t>
      </w:r>
      <w:r>
        <w:rPr>
          <w:sz w:val="22"/>
          <w:szCs w:val="22"/>
        </w:rPr>
        <w:t>7</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w:t>
      </w:r>
      <w:r w:rsidRPr="00D03A4E">
        <w:rPr>
          <w:sz w:val="22"/>
          <w:szCs w:val="22"/>
        </w:rPr>
        <w:t xml:space="preserve"> </w:t>
      </w:r>
      <w:r>
        <w:rPr>
          <w:sz w:val="22"/>
          <w:szCs w:val="22"/>
        </w:rPr>
        <w:t>ilgili ada/parselin</w:t>
      </w:r>
      <w:r w:rsidRPr="00224F66">
        <w:rPr>
          <w:sz w:val="22"/>
          <w:szCs w:val="22"/>
        </w:rPr>
        <w:t xml:space="preserve"> kısıtlı durumdan çıkarılması işlemine askı süresi içerisinde yapılan itiraz,</w:t>
      </w:r>
    </w:p>
    <w:p w14:paraId="3718B906"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4A7EE6A2"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0162AB53"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415333CB"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2FF6C5C5"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290DDF66"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144014D0"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796B3159"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20510F9B"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60D072EA"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37D57165"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126C093C"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55AAF898"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1B0FC918"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47A26A72"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3CDA7141"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23379C4A"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277375E9"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137F39DF"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12DBEBC4"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19F08A2F"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3BF1E798"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4A4E86BD"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4193D64E"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5F91396A"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6154717F" w14:textId="79845C15"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7F92F4BE"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43C41489"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54549AD1"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42C05830" w14:textId="5BF39207" w:rsidR="00845514" w:rsidRPr="00C17FA9"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A6E3B48"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Kırıkkale İli merkez</w:t>
      </w:r>
      <w:r>
        <w:rPr>
          <w:sz w:val="22"/>
          <w:szCs w:val="22"/>
        </w:rPr>
        <w:t xml:space="preserve"> Karacalı</w:t>
      </w:r>
      <w:r w:rsidRPr="00224F66">
        <w:rPr>
          <w:sz w:val="22"/>
          <w:szCs w:val="22"/>
        </w:rPr>
        <w:t xml:space="preserve"> Mahallesi </w:t>
      </w:r>
      <w:r>
        <w:rPr>
          <w:sz w:val="22"/>
          <w:szCs w:val="22"/>
        </w:rPr>
        <w:t>5292</w:t>
      </w:r>
      <w:r w:rsidRPr="00224F66">
        <w:rPr>
          <w:sz w:val="22"/>
          <w:szCs w:val="22"/>
        </w:rPr>
        <w:t xml:space="preserve"> ada 1 parselin maliki </w:t>
      </w:r>
      <w:r>
        <w:rPr>
          <w:sz w:val="22"/>
          <w:szCs w:val="22"/>
        </w:rPr>
        <w:t>Mustafa Akyüz</w:t>
      </w:r>
      <w:r w:rsidRPr="00224F66">
        <w:rPr>
          <w:sz w:val="22"/>
          <w:szCs w:val="22"/>
        </w:rPr>
        <w:t xml:space="preserve"> vekili Av. </w:t>
      </w:r>
      <w:r>
        <w:rPr>
          <w:sz w:val="22"/>
          <w:szCs w:val="22"/>
        </w:rPr>
        <w:t>Salih Eroğlu</w:t>
      </w:r>
      <w:r w:rsidRPr="00224F66">
        <w:rPr>
          <w:sz w:val="22"/>
          <w:szCs w:val="22"/>
        </w:rPr>
        <w:t xml:space="preserve"> tarafından 04.07.2025 tarih ve 7857</w:t>
      </w:r>
      <w:r>
        <w:rPr>
          <w:sz w:val="22"/>
          <w:szCs w:val="22"/>
        </w:rPr>
        <w:t>4</w:t>
      </w:r>
      <w:r w:rsidRPr="00224F66">
        <w:rPr>
          <w:sz w:val="22"/>
          <w:szCs w:val="22"/>
        </w:rPr>
        <w:t>/2044</w:t>
      </w:r>
      <w:r>
        <w:rPr>
          <w:sz w:val="22"/>
          <w:szCs w:val="22"/>
        </w:rPr>
        <w:t>70</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sidRPr="00D03A4E">
        <w:rPr>
          <w:sz w:val="22"/>
          <w:szCs w:val="22"/>
        </w:rPr>
        <w:t xml:space="preserve">ilgili ada/parselin </w:t>
      </w:r>
      <w:r w:rsidRPr="00224F66">
        <w:rPr>
          <w:sz w:val="22"/>
          <w:szCs w:val="22"/>
        </w:rPr>
        <w:t>kısıtlı durumdan çıkarılması işlemine askı süresi içerisinde yapılan itiraz,</w:t>
      </w:r>
    </w:p>
    <w:p w14:paraId="79C47392"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0092B429"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17162FC9"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4933EFE9"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6887A455"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36B83B94"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54D2696B"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272300BE"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04E04ED2"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2C3C80F1"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282B6F4D"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255996F8"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79017232"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4786DAA8"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1B7F277D"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781AB2AF"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3345E055"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1ABBE0FE"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34B32805"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5813270D"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71CDF264"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04D8C9E9"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0BC6B28F"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60BCD34A"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4702B8B1"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4E742CFA" w14:textId="2A360510"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59EE4205"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2467936F"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348FC618"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13309452" w14:textId="76F6ADF8"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61E51218"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 </w:t>
      </w:r>
      <w:r>
        <w:rPr>
          <w:sz w:val="22"/>
          <w:szCs w:val="22"/>
        </w:rPr>
        <w:t>2682</w:t>
      </w:r>
      <w:r w:rsidRPr="00224F66">
        <w:rPr>
          <w:sz w:val="22"/>
          <w:szCs w:val="22"/>
        </w:rPr>
        <w:t xml:space="preserve"> ada 1 parselin maliki </w:t>
      </w:r>
      <w:r>
        <w:rPr>
          <w:sz w:val="22"/>
          <w:szCs w:val="22"/>
        </w:rPr>
        <w:t xml:space="preserve">Sabriye </w:t>
      </w:r>
      <w:proofErr w:type="spellStart"/>
      <w:r>
        <w:rPr>
          <w:sz w:val="22"/>
          <w:szCs w:val="22"/>
        </w:rPr>
        <w:t>Boyraz</w:t>
      </w:r>
      <w:proofErr w:type="spellEnd"/>
      <w:r w:rsidRPr="00224F66">
        <w:rPr>
          <w:sz w:val="22"/>
          <w:szCs w:val="22"/>
        </w:rPr>
        <w:t xml:space="preserve"> vekili Av. </w:t>
      </w:r>
      <w:r>
        <w:rPr>
          <w:sz w:val="22"/>
          <w:szCs w:val="22"/>
        </w:rPr>
        <w:t>Hüseyin Günay</w:t>
      </w:r>
      <w:r w:rsidRPr="00224F66">
        <w:rPr>
          <w:sz w:val="22"/>
          <w:szCs w:val="22"/>
        </w:rPr>
        <w:t xml:space="preserve"> tarafından 04.07.2025 tarih ve 785</w:t>
      </w:r>
      <w:r>
        <w:rPr>
          <w:sz w:val="22"/>
          <w:szCs w:val="22"/>
        </w:rPr>
        <w:t>61</w:t>
      </w:r>
      <w:r w:rsidRPr="00224F66">
        <w:rPr>
          <w:sz w:val="22"/>
          <w:szCs w:val="22"/>
        </w:rPr>
        <w:t>/2044</w:t>
      </w:r>
      <w:r>
        <w:rPr>
          <w:sz w:val="22"/>
          <w:szCs w:val="22"/>
        </w:rPr>
        <w:t>56</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w:t>
      </w:r>
      <w:r w:rsidRPr="00D03A4E">
        <w:rPr>
          <w:sz w:val="22"/>
          <w:szCs w:val="22"/>
        </w:rPr>
        <w:t xml:space="preserve"> </w:t>
      </w:r>
      <w:r>
        <w:rPr>
          <w:sz w:val="22"/>
          <w:szCs w:val="22"/>
        </w:rPr>
        <w:t>ilgili ada/parselin</w:t>
      </w:r>
      <w:r w:rsidRPr="00224F66">
        <w:rPr>
          <w:sz w:val="22"/>
          <w:szCs w:val="22"/>
        </w:rPr>
        <w:t xml:space="preserve"> kısıtlı durumdan çıkarılması işlemine askı süresi içerisinde yapılan itiraz,</w:t>
      </w:r>
    </w:p>
    <w:p w14:paraId="7542B431"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1B07C4A0"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140EEC3E"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1B89D041"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11071D44"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58FA7066"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1AB6E9D3"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76350549"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6B18C637"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30792032"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31D4ED84"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50A8A224"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706119F7"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582DFF3B"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77A566DA"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1F67B308"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684BFADE"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45E402FF"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5753BD23"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428BD303"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092AF821"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507DBBE4"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029DF29F"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00717A9C"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1C7952AC"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75654A18" w14:textId="756D0D94"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49D881ED"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11FD456E"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3C5D48C1"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2CAC8E4D" w14:textId="402997B6" w:rsidR="00845514" w:rsidRPr="00C00AE0"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BF413DD"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Gündoğdu Mahallesi </w:t>
      </w:r>
      <w:r>
        <w:rPr>
          <w:sz w:val="22"/>
          <w:szCs w:val="22"/>
        </w:rPr>
        <w:t xml:space="preserve">1816 </w:t>
      </w:r>
      <w:r w:rsidRPr="00224F66">
        <w:rPr>
          <w:sz w:val="22"/>
          <w:szCs w:val="22"/>
        </w:rPr>
        <w:t xml:space="preserve">ada </w:t>
      </w:r>
      <w:r>
        <w:rPr>
          <w:sz w:val="22"/>
          <w:szCs w:val="22"/>
        </w:rPr>
        <w:t>3</w:t>
      </w:r>
      <w:r w:rsidRPr="00224F66">
        <w:rPr>
          <w:sz w:val="22"/>
          <w:szCs w:val="22"/>
        </w:rPr>
        <w:t xml:space="preserve"> parselin maliki </w:t>
      </w:r>
      <w:r>
        <w:rPr>
          <w:sz w:val="22"/>
          <w:szCs w:val="22"/>
        </w:rPr>
        <w:t>Doğan Keleş</w:t>
      </w:r>
      <w:r w:rsidRPr="00224F66">
        <w:rPr>
          <w:sz w:val="22"/>
          <w:szCs w:val="22"/>
        </w:rPr>
        <w:t xml:space="preserve"> vekili Av. Ahmet Tunç Akgün tarafından 04.07.2025 tarih ve 785</w:t>
      </w:r>
      <w:r>
        <w:rPr>
          <w:sz w:val="22"/>
          <w:szCs w:val="22"/>
        </w:rPr>
        <w:t>65</w:t>
      </w:r>
      <w:r w:rsidRPr="00224F66">
        <w:rPr>
          <w:sz w:val="22"/>
          <w:szCs w:val="22"/>
        </w:rPr>
        <w:t>/2044</w:t>
      </w:r>
      <w:r>
        <w:rPr>
          <w:sz w:val="22"/>
          <w:szCs w:val="22"/>
        </w:rPr>
        <w:t>58</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w:t>
      </w:r>
      <w:r w:rsidRPr="00D03A4E">
        <w:rPr>
          <w:sz w:val="22"/>
          <w:szCs w:val="22"/>
        </w:rPr>
        <w:t xml:space="preserve"> </w:t>
      </w:r>
      <w:r>
        <w:rPr>
          <w:sz w:val="22"/>
          <w:szCs w:val="22"/>
        </w:rPr>
        <w:t>ilgili ada/parselin</w:t>
      </w:r>
      <w:r w:rsidRPr="00224F66">
        <w:rPr>
          <w:sz w:val="22"/>
          <w:szCs w:val="22"/>
        </w:rPr>
        <w:t xml:space="preserve"> kısıtlı durumdan çıkarılması işlemine askı süresi içerisinde yapılan itiraz,</w:t>
      </w:r>
    </w:p>
    <w:p w14:paraId="2D4BF91E"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56A0AE31"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6D4773C7"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69317B4C"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2A5402EE"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740122A6"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6A9B315D"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5EC1AEC0"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4759E027"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5DF9214A"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397F0E04"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5A498C23"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52920F01"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48566F9B"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370469C5"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3F5A89F3"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0F6B11E3"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1999E671"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402A40A3"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2FFE80E9"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51A4405D"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254601D5"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09C11E40"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50B236DF"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5FEFD6A3"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0F0A0BF3" w14:textId="73AECDA4"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0F792FDD"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372DE8CF"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77491786"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4A187713" w14:textId="6E6024D1" w:rsidR="00845514" w:rsidRPr="00001D47"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4DAAC366"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 </w:t>
      </w:r>
      <w:r>
        <w:rPr>
          <w:sz w:val="22"/>
          <w:szCs w:val="22"/>
        </w:rPr>
        <w:t>2880</w:t>
      </w:r>
      <w:r w:rsidRPr="00224F66">
        <w:rPr>
          <w:sz w:val="22"/>
          <w:szCs w:val="22"/>
        </w:rPr>
        <w:t xml:space="preserve"> ada 1 parselin maliki </w:t>
      </w:r>
      <w:r>
        <w:rPr>
          <w:sz w:val="22"/>
          <w:szCs w:val="22"/>
        </w:rPr>
        <w:t>Sultan Algan</w:t>
      </w:r>
      <w:r w:rsidRPr="00224F66">
        <w:rPr>
          <w:sz w:val="22"/>
          <w:szCs w:val="22"/>
        </w:rPr>
        <w:t xml:space="preserve"> vekili Av. </w:t>
      </w:r>
      <w:r>
        <w:rPr>
          <w:sz w:val="22"/>
          <w:szCs w:val="22"/>
        </w:rPr>
        <w:t>Salih Eroğlu</w:t>
      </w:r>
      <w:r w:rsidRPr="00224F66">
        <w:rPr>
          <w:sz w:val="22"/>
          <w:szCs w:val="22"/>
        </w:rPr>
        <w:t xml:space="preserve"> tarafından 04.07.2025 tarih ve 785</w:t>
      </w:r>
      <w:r>
        <w:rPr>
          <w:sz w:val="22"/>
          <w:szCs w:val="22"/>
        </w:rPr>
        <w:t>64</w:t>
      </w:r>
      <w:r w:rsidRPr="00224F66">
        <w:rPr>
          <w:sz w:val="22"/>
          <w:szCs w:val="22"/>
        </w:rPr>
        <w:t>/2044</w:t>
      </w:r>
      <w:r>
        <w:rPr>
          <w:sz w:val="22"/>
          <w:szCs w:val="22"/>
        </w:rPr>
        <w:t>68</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 xml:space="preserve">ilgili ada/parselin </w:t>
      </w:r>
      <w:r w:rsidRPr="00224F66">
        <w:rPr>
          <w:sz w:val="22"/>
          <w:szCs w:val="22"/>
        </w:rPr>
        <w:t>kısıtlı durumdan çıkarılması işlemine askı süresi içerisinde yapılan itiraz,</w:t>
      </w:r>
    </w:p>
    <w:p w14:paraId="3E1119E2"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311AC6B9"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6B4675F4"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09280E2D"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60B483A0"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082A8292"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61DFCEAA"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62082F5D"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6F0DFA4B"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06480496"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13E4B35B"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47C15AC3"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5FC3C73A"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74BED47C"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57EA7FC6"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5A34A9F7"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31695D2C"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32281ECD"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483272B1"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5266D06F"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4D570DE3"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1FBC95F5"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20D19F56"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24DA7D16"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6CFD7C79"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539D12BC" w14:textId="24BB34AB"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00C17FA9">
        <w:rPr>
          <w:color w:val="000000" w:themeColor="text1"/>
          <w:sz w:val="22"/>
          <w:szCs w:val="22"/>
        </w:rPr>
        <w:t>.</w:t>
      </w:r>
    </w:p>
    <w:p w14:paraId="4BE49BF9"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1C408BF5"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7345EA14"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47C3D005" w14:textId="253FEE68" w:rsidR="00845514" w:rsidRPr="00C17FA9"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B171026"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w:t>
      </w:r>
      <w:r>
        <w:rPr>
          <w:sz w:val="22"/>
          <w:szCs w:val="22"/>
        </w:rPr>
        <w:t xml:space="preserve"> 5286 </w:t>
      </w:r>
      <w:r w:rsidRPr="00224F66">
        <w:rPr>
          <w:sz w:val="22"/>
          <w:szCs w:val="22"/>
        </w:rPr>
        <w:t xml:space="preserve">ada 1 parselin maliki </w:t>
      </w:r>
      <w:r>
        <w:rPr>
          <w:sz w:val="22"/>
          <w:szCs w:val="22"/>
        </w:rPr>
        <w:t xml:space="preserve">Şerife </w:t>
      </w:r>
      <w:proofErr w:type="spellStart"/>
      <w:r>
        <w:rPr>
          <w:sz w:val="22"/>
          <w:szCs w:val="22"/>
        </w:rPr>
        <w:t>Alğan</w:t>
      </w:r>
      <w:proofErr w:type="spellEnd"/>
      <w:r w:rsidRPr="00224F66">
        <w:rPr>
          <w:sz w:val="22"/>
          <w:szCs w:val="22"/>
        </w:rPr>
        <w:t xml:space="preserve"> vekili Av. </w:t>
      </w:r>
      <w:r>
        <w:rPr>
          <w:sz w:val="22"/>
          <w:szCs w:val="22"/>
        </w:rPr>
        <w:t>Salih Eroğlu</w:t>
      </w:r>
      <w:r w:rsidRPr="00224F66">
        <w:rPr>
          <w:sz w:val="22"/>
          <w:szCs w:val="22"/>
        </w:rPr>
        <w:t xml:space="preserve"> tarafından 04.07.2025 tarih ve 785</w:t>
      </w:r>
      <w:r>
        <w:rPr>
          <w:sz w:val="22"/>
          <w:szCs w:val="22"/>
        </w:rPr>
        <w:t>62</w:t>
      </w:r>
      <w:r w:rsidRPr="00224F66">
        <w:rPr>
          <w:sz w:val="22"/>
          <w:szCs w:val="22"/>
        </w:rPr>
        <w:t>/2044</w:t>
      </w:r>
      <w:r>
        <w:rPr>
          <w:sz w:val="22"/>
          <w:szCs w:val="22"/>
        </w:rPr>
        <w:t>57</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 xml:space="preserve">ilgili ada/parselin </w:t>
      </w:r>
      <w:r w:rsidRPr="00224F66">
        <w:rPr>
          <w:sz w:val="22"/>
          <w:szCs w:val="22"/>
        </w:rPr>
        <w:t>kısıtlı durumdan çıkarılması işlemine askı süresi içerisinde yapılan itiraz,</w:t>
      </w:r>
    </w:p>
    <w:p w14:paraId="53A0A9D7"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55A0809C"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0972C2E8"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12ABF6C8"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6A27087B"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767D4EDE"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404781FA"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125219E2"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72B7A035"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0989F86F"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0D0C7273"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318F5B21"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63A7C10D"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35A5F52D"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3ABB96F1"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499A5BFD"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41C7DAD7"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2B235375"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054571D2"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542C2F3F"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3E1D794D"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0BC34AA7"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5E13ADAD"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33FAAADA"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32794157"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70CC7FC4" w14:textId="20A9D4D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704E883F"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0FCDD772"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66CEDBF2"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5D3AFA1E" w14:textId="1D84F3A3" w:rsidR="00845514" w:rsidRPr="00C17FA9" w:rsidRDefault="00845514" w:rsidP="00540B9C">
      <w:pPr>
        <w:spacing w:after="159"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ED35174"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 </w:t>
      </w:r>
      <w:r>
        <w:rPr>
          <w:sz w:val="22"/>
          <w:szCs w:val="22"/>
        </w:rPr>
        <w:t>5282</w:t>
      </w:r>
      <w:r w:rsidRPr="00224F66">
        <w:rPr>
          <w:sz w:val="22"/>
          <w:szCs w:val="22"/>
        </w:rPr>
        <w:t xml:space="preserve"> ada 1 parselin maliki </w:t>
      </w:r>
      <w:r>
        <w:rPr>
          <w:sz w:val="22"/>
          <w:szCs w:val="22"/>
        </w:rPr>
        <w:t>Nefise Bozkurt</w:t>
      </w:r>
      <w:r w:rsidRPr="00224F66">
        <w:rPr>
          <w:sz w:val="22"/>
          <w:szCs w:val="22"/>
        </w:rPr>
        <w:t xml:space="preserve"> vekili Av. </w:t>
      </w:r>
      <w:r>
        <w:rPr>
          <w:sz w:val="22"/>
          <w:szCs w:val="22"/>
        </w:rPr>
        <w:t>Salih Eroğlu</w:t>
      </w:r>
      <w:r w:rsidRPr="00224F66">
        <w:rPr>
          <w:sz w:val="22"/>
          <w:szCs w:val="22"/>
        </w:rPr>
        <w:t xml:space="preserve"> tarafından 04.07.2025 tarih ve 7857</w:t>
      </w:r>
      <w:r>
        <w:rPr>
          <w:sz w:val="22"/>
          <w:szCs w:val="22"/>
        </w:rPr>
        <w:t>1</w:t>
      </w:r>
      <w:r w:rsidRPr="00224F66">
        <w:rPr>
          <w:sz w:val="22"/>
          <w:szCs w:val="22"/>
        </w:rPr>
        <w:t>/20446</w:t>
      </w:r>
      <w:r>
        <w:rPr>
          <w:sz w:val="22"/>
          <w:szCs w:val="22"/>
        </w:rPr>
        <w:t>5</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ilgili ada/parselin k</w:t>
      </w:r>
      <w:r w:rsidRPr="00224F66">
        <w:rPr>
          <w:sz w:val="22"/>
          <w:szCs w:val="22"/>
        </w:rPr>
        <w:t>ısıtlı durumdan çıkarılması işlemine askı süresi içerisinde yapılan itiraz,</w:t>
      </w:r>
    </w:p>
    <w:p w14:paraId="79C65B51"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49AA2B36"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204888F7"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19BB371C"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3E3DFCAC"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6B13219B"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57FD3051"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27337AC1"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7CF90418"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781EFF95" w14:textId="77777777" w:rsidR="00845514" w:rsidRPr="00001D47" w:rsidRDefault="00845514" w:rsidP="00540B9C">
      <w:pPr>
        <w:ind w:left="-5" w:right="2"/>
        <w:jc w:val="both"/>
        <w:rPr>
          <w:sz w:val="22"/>
          <w:szCs w:val="22"/>
        </w:rPr>
      </w:pPr>
      <w:r w:rsidRPr="00001D47">
        <w:rPr>
          <w:sz w:val="22"/>
          <w:szCs w:val="22"/>
        </w:rPr>
        <w:lastRenderedPageBreak/>
        <w:t>Mekânsal Planlar Yapım Yönetmeliği Madde 26’ya göre;</w:t>
      </w:r>
      <w:r w:rsidRPr="00001D47">
        <w:rPr>
          <w:rFonts w:eastAsia="Calibri"/>
          <w:sz w:val="22"/>
          <w:szCs w:val="22"/>
        </w:rPr>
        <w:t xml:space="preserve"> </w:t>
      </w:r>
    </w:p>
    <w:p w14:paraId="583FE280"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25E12D95"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4A9E61E1"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391DC9C8"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46D2DDB7"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22908A14"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1E0DD784"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1411A9EA"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04B02A03"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75486ACF"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76369077"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26511C71"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w:t>
      </w:r>
      <w:r w:rsidRPr="00001D47">
        <w:rPr>
          <w:sz w:val="22"/>
          <w:szCs w:val="22"/>
        </w:rPr>
        <w:lastRenderedPageBreak/>
        <w:t xml:space="preserve">kademeli detaylandırma ilkelerine bağlı kalınarak hazırlanmıştır. Plan kararları hem kamu yararını gözetmekte hem de mekânsal süreklilik ve plan bütünlüğü açısından üst ve alt ölçekli planlarla çelişmeyecek şekilde geliştirilmiştir. </w:t>
      </w:r>
      <w:r w:rsidRPr="00001D47">
        <w:rPr>
          <w:rFonts w:eastAsia="Calibri"/>
          <w:sz w:val="22"/>
          <w:szCs w:val="22"/>
        </w:rPr>
        <w:t xml:space="preserve"> </w:t>
      </w:r>
    </w:p>
    <w:p w14:paraId="10BCF498"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3C002105"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6BFF8053"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43EAE33E" w14:textId="1083649F"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251C9B5D"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55811075"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536131E4"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7E126092" w14:textId="17992547" w:rsidR="00845514" w:rsidRPr="00C17FA9"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w:t>
      </w:r>
      <w:r w:rsidRPr="00001D47">
        <w:rPr>
          <w:color w:val="000000" w:themeColor="text1"/>
          <w:sz w:val="22"/>
          <w:szCs w:val="22"/>
        </w:rPr>
        <w:lastRenderedPageBreak/>
        <w:t>kavuşamayan vatandaşların mağduriyet yaşadığı, yargı kararlarıyla da ortaya konmuştur. Bu sebeple 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bookmarkStart w:id="3" w:name="_Hlk207203035"/>
      <w:r>
        <w:rPr>
          <w:color w:val="000000" w:themeColor="text1"/>
          <w:sz w:val="22"/>
          <w:szCs w:val="22"/>
        </w:rPr>
        <w:t>Bu gerekçeler ve açıklamalara istinaden talebin uygun olmadığına,</w:t>
      </w:r>
      <w:bookmarkEnd w:id="3"/>
    </w:p>
    <w:p w14:paraId="7BE8AC33" w14:textId="77777777"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w:t>
      </w:r>
      <w:r w:rsidRPr="00224F66">
        <w:rPr>
          <w:sz w:val="22"/>
          <w:szCs w:val="22"/>
        </w:rPr>
        <w:t xml:space="preserve">Kırıkkale İli merkez </w:t>
      </w:r>
      <w:r>
        <w:rPr>
          <w:sz w:val="22"/>
          <w:szCs w:val="22"/>
        </w:rPr>
        <w:t>Karacalı</w:t>
      </w:r>
      <w:r w:rsidRPr="00224F66">
        <w:rPr>
          <w:sz w:val="22"/>
          <w:szCs w:val="22"/>
        </w:rPr>
        <w:t xml:space="preserve"> Mahallesi</w:t>
      </w:r>
      <w:r>
        <w:rPr>
          <w:sz w:val="22"/>
          <w:szCs w:val="22"/>
        </w:rPr>
        <w:t xml:space="preserve"> 5275</w:t>
      </w:r>
      <w:r w:rsidRPr="00224F66">
        <w:rPr>
          <w:sz w:val="22"/>
          <w:szCs w:val="22"/>
        </w:rPr>
        <w:t xml:space="preserve"> ada 1 parselin maliki </w:t>
      </w:r>
      <w:r>
        <w:rPr>
          <w:sz w:val="22"/>
          <w:szCs w:val="22"/>
        </w:rPr>
        <w:t xml:space="preserve">Selami </w:t>
      </w:r>
      <w:proofErr w:type="spellStart"/>
      <w:r>
        <w:rPr>
          <w:sz w:val="22"/>
          <w:szCs w:val="22"/>
        </w:rPr>
        <w:t>Durukal</w:t>
      </w:r>
      <w:proofErr w:type="spellEnd"/>
      <w:r w:rsidRPr="00224F66">
        <w:rPr>
          <w:sz w:val="22"/>
          <w:szCs w:val="22"/>
        </w:rPr>
        <w:t xml:space="preserve"> vekili Av. </w:t>
      </w:r>
      <w:r>
        <w:rPr>
          <w:sz w:val="22"/>
          <w:szCs w:val="22"/>
        </w:rPr>
        <w:t>Nurullah Balcı</w:t>
      </w:r>
      <w:r w:rsidRPr="00224F66">
        <w:rPr>
          <w:sz w:val="22"/>
          <w:szCs w:val="22"/>
        </w:rPr>
        <w:t xml:space="preserve"> tarafından 04.07.2025 tarih ve 785</w:t>
      </w:r>
      <w:r>
        <w:rPr>
          <w:sz w:val="22"/>
          <w:szCs w:val="22"/>
        </w:rPr>
        <w:t>69</w:t>
      </w:r>
      <w:r w:rsidRPr="00224F66">
        <w:rPr>
          <w:sz w:val="22"/>
          <w:szCs w:val="22"/>
        </w:rPr>
        <w:t>/20446</w:t>
      </w:r>
      <w:r>
        <w:rPr>
          <w:sz w:val="22"/>
          <w:szCs w:val="22"/>
        </w:rPr>
        <w:t>3</w:t>
      </w:r>
      <w:r w:rsidRPr="00224F66">
        <w:rPr>
          <w:sz w:val="22"/>
          <w:szCs w:val="22"/>
        </w:rPr>
        <w:t xml:space="preserve"> sayılı dilekçeleri ile yapılan, Kırıkkale Belediyesi Meclisi’nin 02.06.2025 tarih ve 113 sayılı kararı ile yürürlüğe giren “Kısmi Revizyon İmar Planı” </w:t>
      </w:r>
      <w:proofErr w:type="spellStart"/>
      <w:r w:rsidRPr="00224F66">
        <w:rPr>
          <w:sz w:val="22"/>
          <w:szCs w:val="22"/>
        </w:rPr>
        <w:t>nda</w:t>
      </w:r>
      <w:proofErr w:type="spellEnd"/>
      <w:r w:rsidRPr="00224F66">
        <w:rPr>
          <w:sz w:val="22"/>
          <w:szCs w:val="22"/>
        </w:rPr>
        <w:t xml:space="preserve"> yapılan değişiklik ile imar hakkı bakımından </w:t>
      </w:r>
      <w:r>
        <w:rPr>
          <w:sz w:val="22"/>
          <w:szCs w:val="22"/>
        </w:rPr>
        <w:t xml:space="preserve">ilgili ada/parselin </w:t>
      </w:r>
      <w:r w:rsidRPr="00224F66">
        <w:rPr>
          <w:sz w:val="22"/>
          <w:szCs w:val="22"/>
        </w:rPr>
        <w:t>kısıtlı durumdan çıkarılması işlemine askı süresi içerisinde yapılan itiraz,</w:t>
      </w:r>
    </w:p>
    <w:p w14:paraId="1DD6A588" w14:textId="77777777" w:rsidR="00845514" w:rsidRPr="00001D47" w:rsidRDefault="00845514" w:rsidP="00540B9C">
      <w:pPr>
        <w:ind w:left="-15" w:right="2" w:firstLine="706"/>
        <w:jc w:val="both"/>
        <w:rPr>
          <w:sz w:val="22"/>
          <w:szCs w:val="22"/>
        </w:rPr>
      </w:pPr>
      <w:r w:rsidRPr="00001D47">
        <w:rPr>
          <w:sz w:val="22"/>
          <w:szCs w:val="22"/>
        </w:rPr>
        <w:t>İmar planı çalışmaları, kentlerin sürdürülebilir ve düzenli gelişimini sağlamak amacıyla önemi tartışmasızdır. Bu çalışmalar, sadece fiziksel çevrenin değil, aynı zamanda sosyal yapının da şekillenmesinde kritik bir rol oynamaktadır. Planlama sürecinin, kent içerisindeki mülkiyet sorunlarını ortadan kaldırarak toplumsal uyum ve düzeni sağlaması, aynı zamanda sosyal donatı alanlarının nüfusa uygun şekilde belirlenmesi, bu planlamaların hukuki ve toplumsal açıdan ne denli doğru ve gerekliliğini ortaya koymaktadır.</w:t>
      </w:r>
      <w:r w:rsidRPr="00001D47">
        <w:rPr>
          <w:rFonts w:eastAsia="Calibri"/>
          <w:sz w:val="22"/>
          <w:szCs w:val="22"/>
        </w:rPr>
        <w:t xml:space="preserve"> </w:t>
      </w:r>
      <w:r w:rsidRPr="00001D47">
        <w:rPr>
          <w:sz w:val="22"/>
          <w:szCs w:val="22"/>
        </w:rPr>
        <w:t>Aynı zamanda İmar planı çalışmalarının, kent içindeki mevcut mülkiyet sorunlarını çözme yönündeki katkısı inkâr edilemez.</w:t>
      </w:r>
      <w:r w:rsidRPr="00001D47">
        <w:rPr>
          <w:rFonts w:eastAsia="Calibri"/>
          <w:sz w:val="22"/>
          <w:szCs w:val="22"/>
        </w:rPr>
        <w:t xml:space="preserve"> </w:t>
      </w:r>
    </w:p>
    <w:p w14:paraId="4E9926B3" w14:textId="77777777" w:rsidR="00845514" w:rsidRPr="00001D47" w:rsidRDefault="00845514" w:rsidP="00540B9C">
      <w:pPr>
        <w:ind w:left="-5" w:right="2"/>
        <w:jc w:val="both"/>
        <w:rPr>
          <w:sz w:val="22"/>
          <w:szCs w:val="22"/>
        </w:rPr>
      </w:pPr>
      <w:r w:rsidRPr="00001D47">
        <w:rPr>
          <w:sz w:val="22"/>
          <w:szCs w:val="22"/>
        </w:rPr>
        <w:t>İmar planı çalışmaları, mülkiyet sorunlarından kaynaklı mağduriyetleri ortadan kaldırmak ve aynı zamanda alandaki kullanım amacı doğrultusunda taşınmazların yeniden düzenlenmesini sağlamaktadır. Bu sayede, hak sahiplerinin ortaya çıkabilecek olan mağduriyet çelişkileri ortadan kaldırılarak, tüm taşınmaz sahiplerinin hakları, ilgili mevzuatlar çerçevesinde düzenlenmektedir.</w:t>
      </w:r>
      <w:r w:rsidRPr="00001D47">
        <w:rPr>
          <w:rFonts w:eastAsia="Calibri"/>
          <w:sz w:val="22"/>
          <w:szCs w:val="22"/>
        </w:rPr>
        <w:t xml:space="preserve"> </w:t>
      </w:r>
    </w:p>
    <w:p w14:paraId="646E8820"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İmar planlarının bir diğer önemli ilkesi, sosyal donatı alanlarının, kent nüfusunun ihtiyacına göre doğru şekilde belirlenmesidir. Bu bağlamda, sosyal donatıların (parklar, okul alanları, sağlık tesisleri vb.) nüfus yoğunluğuna ve gelişim alanlarına uygun olarak yerleştirilmesi, halkın yaşam kalitesini artıran, toplumsal denetimi kolaylaştıran önemli bir faktördür. İmar planı çalışmaları, bu dengeyi sağlayarak, toplumun tüm kesimlerinin ihtiyaçlarını karşılayacak şekilde sosyal donatı alanlarının yerleşimini belirler. Bu çerçevede imar planı çalışma sürecinde nüfusun ihtiyaçlarını karşılayacak nitelik ve büyüklükte sosyal donatı alanları oluşturulmaktadır. Bahse konu nüfus ve donatı ihtiyaç miktarları Mekânsal Planlar Yapım Yönetmeliği EK Detay-2 tablosunda belirlenmiş ve bu tabloda belirtilen hususlara yönelik imar planı çalışmaları yapılması zorunludur.</w:t>
      </w:r>
      <w:r w:rsidRPr="00001D47">
        <w:rPr>
          <w:rFonts w:eastAsia="Calibri"/>
          <w:sz w:val="22"/>
          <w:szCs w:val="22"/>
        </w:rPr>
        <w:t xml:space="preserve"> </w:t>
      </w:r>
    </w:p>
    <w:p w14:paraId="7F69316D" w14:textId="77777777" w:rsidR="00845514" w:rsidRPr="00001D47" w:rsidRDefault="00845514" w:rsidP="00540B9C">
      <w:pPr>
        <w:ind w:left="-5" w:right="2"/>
        <w:jc w:val="both"/>
        <w:rPr>
          <w:sz w:val="22"/>
          <w:szCs w:val="22"/>
        </w:rPr>
      </w:pPr>
      <w:r w:rsidRPr="00001D47">
        <w:rPr>
          <w:sz w:val="22"/>
          <w:szCs w:val="22"/>
        </w:rPr>
        <w:t xml:space="preserve">Planlama çalışmalarında mevcut fonksiyonların değiştirilmesi durumunda, kaldırılan alanın aynı miktarda ve kalitede geri kazandırılması ilkesine uyulması zorunludur. Bu yaklaşım, sadece estetik ve fonksiyonel açıdan değil, aynı zamanda halkın haklarının korunması noktasında da büyük önem taşır. Kaldırılan yapıların yerine konan alanlar, aynı işlevi görmek üzere, sosyal ihtiyaçlar göz önünde bulundurularak planlanır. </w:t>
      </w:r>
      <w:proofErr w:type="gramStart"/>
      <w:r w:rsidRPr="00001D47">
        <w:rPr>
          <w:sz w:val="22"/>
          <w:szCs w:val="22"/>
        </w:rPr>
        <w:t>Bu,</w:t>
      </w:r>
      <w:proofErr w:type="gramEnd"/>
      <w:r w:rsidRPr="00001D47">
        <w:rPr>
          <w:sz w:val="22"/>
          <w:szCs w:val="22"/>
        </w:rPr>
        <w:t xml:space="preserve"> hem yerel halkın mağduriyetini engeller hem de kentleşme sürecinin adil bir şekilde işlemesine olanak sağlar.</w:t>
      </w:r>
      <w:r w:rsidRPr="00001D47">
        <w:rPr>
          <w:rFonts w:eastAsia="Calibri"/>
          <w:sz w:val="22"/>
          <w:szCs w:val="22"/>
        </w:rPr>
        <w:t xml:space="preserve"> </w:t>
      </w:r>
    </w:p>
    <w:p w14:paraId="019A21D4" w14:textId="77777777" w:rsidR="00845514" w:rsidRPr="00001D47" w:rsidRDefault="00845514" w:rsidP="00540B9C">
      <w:pPr>
        <w:ind w:left="-5" w:right="2"/>
        <w:jc w:val="both"/>
        <w:rPr>
          <w:sz w:val="22"/>
          <w:szCs w:val="22"/>
        </w:rPr>
      </w:pPr>
      <w:r w:rsidRPr="00001D47">
        <w:rPr>
          <w:sz w:val="22"/>
          <w:szCs w:val="22"/>
        </w:rPr>
        <w:t>Mekânsal Planlar Yapım Yönetmeliği Madde 12’ye göre;</w:t>
      </w:r>
      <w:r w:rsidRPr="00001D47">
        <w:rPr>
          <w:rFonts w:eastAsia="Calibri"/>
          <w:sz w:val="22"/>
          <w:szCs w:val="22"/>
        </w:rPr>
        <w:t xml:space="preserve"> </w:t>
      </w:r>
    </w:p>
    <w:p w14:paraId="111085FB"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yürüme mesafeleri; eğitim, sağlık ile yeşil alanların hizmet etki alanındaki nüfusun erişme mesafesi topoğrafya, yapılaşma, yoğunluk, mevcut doku, doğal ve yapay eşikler dikkate alınarak planlanır. Bu fıkrada belirtilen hususlar uygun olması halinde ikinci ve üçüncü fıkralardaki asgari yürüme mesafelerine uyulur. </w:t>
      </w:r>
      <w:r w:rsidRPr="00001D47">
        <w:rPr>
          <w:rFonts w:eastAsia="Calibri"/>
          <w:sz w:val="22"/>
          <w:szCs w:val="22"/>
        </w:rPr>
        <w:t xml:space="preserve"> </w:t>
      </w:r>
    </w:p>
    <w:p w14:paraId="41F097FF"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İmar planlarında; çocuk bahçesi, oyun alanı, açık semt spor alanı, aile sağlık merkezi, kreş, anaokulu ve ilkokul fonksiyonları takriben 500 metre, ortaokullar takriben 1.000 metre, liseler ise takriben 2.500 metre mesafe dikkate alınarak yaya olarak ulaşılması gereken hizmet etki alanında planlanabilir. </w:t>
      </w:r>
      <w:r w:rsidRPr="00001D47">
        <w:rPr>
          <w:rFonts w:eastAsia="Calibri"/>
          <w:sz w:val="22"/>
          <w:szCs w:val="22"/>
        </w:rPr>
        <w:t xml:space="preserve"> </w:t>
      </w:r>
    </w:p>
    <w:p w14:paraId="4603DE40"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 xml:space="preserve">Ayrıca imar planlarında; dini tesislerden küçük cami takriben 250 metre, orta (semt) cami takriben 400 metre mesafe dikkate alınarak yaya olarak ulaşılması gereken hizmet etki alanında planlanabilir. Mescitler ise yerleşik veya hareketli nüfusa göre takriben 150 metre hizmet etki alanında yapılabilir. </w:t>
      </w:r>
      <w:r w:rsidRPr="00001D47">
        <w:rPr>
          <w:rFonts w:eastAsia="Calibri"/>
          <w:sz w:val="22"/>
          <w:szCs w:val="22"/>
        </w:rPr>
        <w:t xml:space="preserve"> </w:t>
      </w:r>
    </w:p>
    <w:p w14:paraId="1D721FDC" w14:textId="77777777" w:rsidR="00845514" w:rsidRPr="00001D47" w:rsidRDefault="00845514" w:rsidP="00540B9C">
      <w:pPr>
        <w:numPr>
          <w:ilvl w:val="0"/>
          <w:numId w:val="28"/>
        </w:numPr>
        <w:spacing w:after="169" w:line="269" w:lineRule="auto"/>
        <w:ind w:right="2" w:hanging="10"/>
        <w:jc w:val="both"/>
        <w:rPr>
          <w:sz w:val="22"/>
          <w:szCs w:val="22"/>
        </w:rPr>
      </w:pPr>
      <w:r w:rsidRPr="00001D47">
        <w:rPr>
          <w:sz w:val="22"/>
          <w:szCs w:val="22"/>
        </w:rPr>
        <w:t>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yürüme mesafeleri artırılabilir.</w:t>
      </w:r>
      <w:r w:rsidRPr="00001D47">
        <w:rPr>
          <w:rFonts w:eastAsia="Calibri"/>
          <w:sz w:val="22"/>
          <w:szCs w:val="22"/>
        </w:rPr>
        <w:t xml:space="preserve"> </w:t>
      </w:r>
    </w:p>
    <w:p w14:paraId="3E3CEFE6" w14:textId="77777777" w:rsidR="00845514" w:rsidRPr="00001D47" w:rsidRDefault="00845514" w:rsidP="00540B9C">
      <w:pPr>
        <w:ind w:left="-5" w:right="2"/>
        <w:jc w:val="both"/>
        <w:rPr>
          <w:sz w:val="22"/>
          <w:szCs w:val="22"/>
        </w:rPr>
      </w:pPr>
      <w:r w:rsidRPr="00001D47">
        <w:rPr>
          <w:sz w:val="22"/>
          <w:szCs w:val="22"/>
        </w:rPr>
        <w:t>Mekânsal Planlar Yapım Yönetmeliği Madde 26’ya göre;</w:t>
      </w:r>
      <w:r w:rsidRPr="00001D47">
        <w:rPr>
          <w:rFonts w:eastAsia="Calibri"/>
          <w:sz w:val="22"/>
          <w:szCs w:val="22"/>
        </w:rPr>
        <w:t xml:space="preserve"> </w:t>
      </w:r>
    </w:p>
    <w:p w14:paraId="42CC0E24"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lastRenderedPageBreak/>
        <w:t xml:space="preserve">İmar planı değişikliği; plan ana kararlarını, sürekliliğini, bütünlüğünü, sosyal ve teknik altyapı dengesini bozmayacak nitelikte, kamu yararı amaçlı, teknik ve nesnel gerekçelere dayanılarak yapılır. </w:t>
      </w:r>
      <w:r w:rsidRPr="00001D47">
        <w:rPr>
          <w:rFonts w:eastAsia="Calibri"/>
          <w:sz w:val="22"/>
          <w:szCs w:val="22"/>
        </w:rPr>
        <w:t xml:space="preserve"> </w:t>
      </w:r>
    </w:p>
    <w:p w14:paraId="29474EC6"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sosyal ve teknik altyapı hizmetlerinin iyileştirilmesi esastır. Yürürlükteki imar planlarında öngörülen sosyal ve teknik altyapı standartlarını düşüren plan değişikliği yapılamaz. </w:t>
      </w:r>
      <w:r w:rsidRPr="00001D47">
        <w:rPr>
          <w:rFonts w:eastAsia="Calibri"/>
          <w:sz w:val="22"/>
          <w:szCs w:val="22"/>
        </w:rPr>
        <w:t xml:space="preserve"> </w:t>
      </w:r>
    </w:p>
    <w:p w14:paraId="2FA5D7A6" w14:textId="77777777" w:rsidR="00845514" w:rsidRPr="00001D47" w:rsidRDefault="00845514" w:rsidP="00540B9C">
      <w:pPr>
        <w:numPr>
          <w:ilvl w:val="0"/>
          <w:numId w:val="29"/>
        </w:numPr>
        <w:spacing w:after="169" w:line="269" w:lineRule="auto"/>
        <w:ind w:right="2" w:hanging="10"/>
        <w:jc w:val="both"/>
        <w:rPr>
          <w:sz w:val="22"/>
          <w:szCs w:val="22"/>
        </w:rPr>
      </w:pPr>
      <w:r w:rsidRPr="00001D47">
        <w:rPr>
          <w:sz w:val="22"/>
          <w:szCs w:val="22"/>
        </w:rPr>
        <w:t xml:space="preserve">İmar planlarında bulunan sosyal ve teknik altyapı alanlarının kaldırılması, küçültülmesi veya yerinin değiştirilmesine dair plan değişiklikleri zorunluluk olmadıkça yapılmaz. Zorunlu hallerde böyle bir değişiklik yapılabilmesi için: </w:t>
      </w:r>
      <w:r w:rsidRPr="00001D47">
        <w:rPr>
          <w:rFonts w:eastAsia="Calibri"/>
          <w:sz w:val="22"/>
          <w:szCs w:val="22"/>
        </w:rPr>
        <w:t xml:space="preserve"> </w:t>
      </w:r>
    </w:p>
    <w:p w14:paraId="084ECD5B" w14:textId="77777777" w:rsidR="00845514" w:rsidRPr="00001D47" w:rsidRDefault="00845514" w:rsidP="00540B9C">
      <w:pPr>
        <w:numPr>
          <w:ilvl w:val="1"/>
          <w:numId w:val="29"/>
        </w:numPr>
        <w:spacing w:after="20" w:line="259" w:lineRule="auto"/>
        <w:ind w:right="2" w:firstLine="706"/>
        <w:jc w:val="both"/>
        <w:rPr>
          <w:sz w:val="22"/>
          <w:szCs w:val="22"/>
        </w:rPr>
      </w:pPr>
      <w:r w:rsidRPr="00001D47">
        <w:rPr>
          <w:sz w:val="22"/>
          <w:szCs w:val="22"/>
        </w:rPr>
        <w:t xml:space="preserve">İmar planındaki durumu değişecek olan sosyal ve teknik altyapı alanındaki tesisi </w:t>
      </w:r>
    </w:p>
    <w:p w14:paraId="5228CB90" w14:textId="77777777" w:rsidR="00845514" w:rsidRPr="00001D47" w:rsidRDefault="00845514" w:rsidP="00540B9C">
      <w:pPr>
        <w:ind w:left="-5" w:right="2"/>
        <w:jc w:val="both"/>
        <w:rPr>
          <w:sz w:val="22"/>
          <w:szCs w:val="22"/>
        </w:rPr>
      </w:pPr>
      <w:proofErr w:type="gramStart"/>
      <w:r w:rsidRPr="00001D47">
        <w:rPr>
          <w:sz w:val="22"/>
          <w:szCs w:val="22"/>
        </w:rPr>
        <w:t>gerçekleştirecek</w:t>
      </w:r>
      <w:proofErr w:type="gramEnd"/>
      <w:r w:rsidRPr="00001D47">
        <w:rPr>
          <w:sz w:val="22"/>
          <w:szCs w:val="22"/>
        </w:rPr>
        <w:t xml:space="preserve"> ilgili yatırımcı Bakanlık veya kuruluşların görüşü alınır.</w:t>
      </w:r>
      <w:r w:rsidRPr="00001D47">
        <w:rPr>
          <w:rFonts w:eastAsia="Calibri"/>
          <w:sz w:val="22"/>
          <w:szCs w:val="22"/>
        </w:rPr>
        <w:t xml:space="preserve"> </w:t>
      </w:r>
    </w:p>
    <w:p w14:paraId="0216334D" w14:textId="77777777" w:rsidR="00845514" w:rsidRPr="00001D47" w:rsidRDefault="00845514" w:rsidP="00540B9C">
      <w:pPr>
        <w:numPr>
          <w:ilvl w:val="1"/>
          <w:numId w:val="29"/>
        </w:numPr>
        <w:spacing w:after="169" w:line="269" w:lineRule="auto"/>
        <w:ind w:right="2" w:firstLine="706"/>
        <w:jc w:val="both"/>
        <w:rPr>
          <w:sz w:val="22"/>
          <w:szCs w:val="22"/>
        </w:rPr>
      </w:pPr>
      <w:r w:rsidRPr="00001D47">
        <w:rPr>
          <w:sz w:val="22"/>
          <w:szCs w:val="22"/>
        </w:rPr>
        <w:t xml:space="preserve">İmar planında yer alan yol hariç sosyal ve teknik altyapı alanlarının ve kamuya ait sosyal ve kültürel tesis alanlarının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 </w:t>
      </w:r>
      <w:r w:rsidRPr="00001D47">
        <w:rPr>
          <w:rFonts w:eastAsia="Calibri"/>
          <w:sz w:val="22"/>
          <w:szCs w:val="22"/>
        </w:rPr>
        <w:t xml:space="preserve"> </w:t>
      </w:r>
    </w:p>
    <w:p w14:paraId="28BAB83D" w14:textId="77777777" w:rsidR="00845514" w:rsidRPr="00001D47" w:rsidRDefault="00845514" w:rsidP="00540B9C">
      <w:pPr>
        <w:numPr>
          <w:ilvl w:val="1"/>
          <w:numId w:val="29"/>
        </w:numPr>
        <w:spacing w:after="9" w:line="269" w:lineRule="auto"/>
        <w:ind w:right="2" w:firstLine="706"/>
        <w:jc w:val="both"/>
        <w:rPr>
          <w:sz w:val="22"/>
          <w:szCs w:val="22"/>
        </w:rPr>
      </w:pPr>
      <w:r w:rsidRPr="00001D47">
        <w:rPr>
          <w:sz w:val="22"/>
          <w:szCs w:val="22"/>
        </w:rPr>
        <w:t xml:space="preserve">Düzenleme ortaklık payından elde edilen alanların yüzölçümleri toplamının altına düşülmemek kaydıyla, plan değişikliği ile kaldırılan yol alanlarının miktarları, düzenleme ortaklık payından oluşturulan park, çocuk bahçesi, meydan gibi açık ve yeşil alanlarda kullanılabilir. Ancak yol hariç düzenleme ortaklık payına tabi bir kullanımın kamu ortaklık payına tabi bir kullanıma dönüştürülmek istenilmesi halinde, düzenleme ortaklık payına tabi alanın hizmet edeceği etki alanında eşdeğer bir alan ayrılır. Mekânsal Planlar Yönetmeliğinin 12. Maddesi, 16. Maddesi ve Mekânsal Planlar Yapım Yönetmeliği  </w:t>
      </w:r>
    </w:p>
    <w:p w14:paraId="1E3AB689" w14:textId="77777777" w:rsidR="00845514" w:rsidRPr="00001D47" w:rsidRDefault="00845514" w:rsidP="00540B9C">
      <w:pPr>
        <w:ind w:left="-5" w:right="2"/>
        <w:jc w:val="both"/>
        <w:rPr>
          <w:sz w:val="22"/>
          <w:szCs w:val="22"/>
        </w:rPr>
      </w:pPr>
      <w:r w:rsidRPr="00001D47">
        <w:rPr>
          <w:sz w:val="22"/>
          <w:szCs w:val="22"/>
        </w:rPr>
        <w:t xml:space="preserve">“Farklı Nüfus Gruplarında Asgari Sosyal ve Teknik Altyapı Alanlarına İlişkin Standartlar ve Asgari Alan Büyüklükleri Tablosu”EK-2 Detay tablosu incelendiğinde yapılan Kısmi Revizyon Planının yönetmelik maddeleri ve şehircilik </w:t>
      </w:r>
      <w:proofErr w:type="spellStart"/>
      <w:r w:rsidRPr="00001D47">
        <w:rPr>
          <w:sz w:val="22"/>
          <w:szCs w:val="22"/>
        </w:rPr>
        <w:t>ilkerine</w:t>
      </w:r>
      <w:proofErr w:type="spellEnd"/>
      <w:r w:rsidRPr="00001D47">
        <w:rPr>
          <w:sz w:val="22"/>
          <w:szCs w:val="22"/>
        </w:rPr>
        <w:t xml:space="preserve"> uygun olarak hazırlandığı aşikardır.</w:t>
      </w:r>
      <w:r w:rsidRPr="00001D47">
        <w:rPr>
          <w:rFonts w:eastAsia="Calibri"/>
          <w:sz w:val="22"/>
          <w:szCs w:val="22"/>
        </w:rPr>
        <w:t xml:space="preserve"> </w:t>
      </w:r>
    </w:p>
    <w:p w14:paraId="4D795CFE" w14:textId="77777777" w:rsidR="00845514" w:rsidRPr="00001D47" w:rsidRDefault="00845514" w:rsidP="00540B9C">
      <w:pPr>
        <w:ind w:left="-5" w:right="2"/>
        <w:jc w:val="both"/>
        <w:rPr>
          <w:sz w:val="22"/>
          <w:szCs w:val="22"/>
        </w:rPr>
      </w:pPr>
      <w:r w:rsidRPr="00001D47">
        <w:rPr>
          <w:rFonts w:eastAsia="Calibri"/>
          <w:sz w:val="22"/>
          <w:szCs w:val="22"/>
        </w:rPr>
        <w:t xml:space="preserve"> </w:t>
      </w:r>
      <w:r w:rsidRPr="00001D47">
        <w:rPr>
          <w:sz w:val="22"/>
          <w:szCs w:val="22"/>
        </w:rPr>
        <w:t xml:space="preserve">02.06.2025 tarih ve 113 sayılı Belediye Meclis kararı ile onaylanan Kısmi Revizyon Nazım ve Uygulama İmar planı çalışması bahse konu yönetmelik maddeleri ve ilgili yönetmelik maddelerinin yanı sıra şehircilik ilkeleri ve planlama esaslarına uygun olarak hazırlanmıştır. </w:t>
      </w:r>
      <w:r w:rsidRPr="00001D47">
        <w:rPr>
          <w:rFonts w:eastAsia="Calibri"/>
          <w:sz w:val="22"/>
          <w:szCs w:val="22"/>
        </w:rPr>
        <w:t xml:space="preserve"> </w:t>
      </w:r>
    </w:p>
    <w:p w14:paraId="43F15118" w14:textId="77777777" w:rsidR="00845514" w:rsidRPr="00001D47" w:rsidRDefault="00845514" w:rsidP="00540B9C">
      <w:pPr>
        <w:ind w:left="-5" w:right="2"/>
        <w:jc w:val="both"/>
        <w:rPr>
          <w:sz w:val="22"/>
          <w:szCs w:val="22"/>
        </w:rPr>
      </w:pPr>
      <w:r w:rsidRPr="00001D47">
        <w:rPr>
          <w:sz w:val="22"/>
          <w:szCs w:val="22"/>
        </w:rPr>
        <w:t xml:space="preserve">Plan kapsamında, mevcut sosyal donatı alanlarının konut alanına dönüştürülmesi, yalnızca bölgenin ihtiyacına göre yapılmış bir düzenleme olup, bu değişiklik, başka bir bölgede eşdeğer büyüklükte sosyal donatı alanı oluşturularak dengelenmiştir. Bu düzenleme ile toplamda yeşil alan miktarında bir azalma olmamış, aksine başka bir alanda yeni yeşil alanlar kazandırılmıştır. Yeşil alan ve konut alanlarının yer değiştirilmesi, kademeli yerleşim düzenine uygun olarak yapılmıştır. Konut alanlarının yoğunluklarına göre, çevresindeki yeşil alanlar ile uyumlu bir geçiş sağlanmış ve bu değişiklikle birlikte, yeşil alanların konut alanlarına yakınlaştırılması hem çevresel dengeyi hem de yaşam kalitesini artırıcı bir etki yaratmıştır. Yer değiştirme işlemi hem sosyal hem de çevresel etki analizleri yapılarak gerçekleştirilmiştir. Yeni yeşil alanların konumlandırıldığı bölgede, çevreye zarar vermemek ve yerel ekosistemi korumak adına dikkatli bir planlama yapılmış; bu alanların ulaşılabilirliği, yaya yolları ve sosyal donatılarla entegrasyonu sağlanmıştır. Planlanan bu değişiklik, şehrin gelişim hedeflerine uygun olarak hem çevresel hem de sosyal dengeyi koruyarak gerçekleştirilmiştir. Sosyal donatı alanları ve konut alanlarının yer değiştirilmesi, toplamda herhangi bir kayba yol açmaksızın, daha verimli ve sürdürülebilir bir yaşam alanı yaratmaya yönelik bir adımdır. Bu tür düzenlemeler, kademeli birliktelik ilkesi çerçevesinde, şehrin büyüme sürecinin sorunsuz bir şekilde ilerlemesini ve plan sürekliliğini sağlamaktadır. </w:t>
      </w:r>
      <w:r w:rsidRPr="00001D47">
        <w:rPr>
          <w:rFonts w:eastAsia="Calibri"/>
          <w:sz w:val="22"/>
          <w:szCs w:val="22"/>
        </w:rPr>
        <w:t xml:space="preserve"> </w:t>
      </w:r>
    </w:p>
    <w:p w14:paraId="1BC0D0E0" w14:textId="77777777" w:rsidR="00845514" w:rsidRPr="00001D47" w:rsidRDefault="00845514" w:rsidP="00540B9C">
      <w:pPr>
        <w:ind w:left="-5" w:right="2"/>
        <w:jc w:val="both"/>
        <w:rPr>
          <w:sz w:val="22"/>
          <w:szCs w:val="22"/>
        </w:rPr>
      </w:pPr>
      <w:r w:rsidRPr="00001D47">
        <w:rPr>
          <w:sz w:val="22"/>
          <w:szCs w:val="22"/>
        </w:rPr>
        <w:t>Kısmi Revizyon imar planı çalışması, planlama hiyerarşisine ve planlama esaslarına tam uygunluk gözetilerek hazırlanmıştır. Planlama sürecinde, 1/100.000 ölçekli Çevre Düzeni Planı, 1/5.000 ölçekli Nazım İmar Planı gibi üst ölçekli plan kararları dikkate alınmış; alanın bölgesel gelişim vizyonu, doğal eşikler, ulaşım kararları, ekolojik hassasiyetler ve mevcut yapılaşma durumu ayrıntılı biçimde analiz edilmiştir.</w:t>
      </w:r>
      <w:r w:rsidRPr="00001D47">
        <w:rPr>
          <w:rFonts w:eastAsia="Calibri"/>
          <w:sz w:val="22"/>
          <w:szCs w:val="22"/>
        </w:rPr>
        <w:t xml:space="preserve"> </w:t>
      </w:r>
    </w:p>
    <w:p w14:paraId="4F19DBF8" w14:textId="77777777" w:rsidR="00845514" w:rsidRPr="00001D47" w:rsidRDefault="00845514" w:rsidP="00540B9C">
      <w:pPr>
        <w:ind w:left="-5" w:right="2"/>
        <w:jc w:val="both"/>
        <w:rPr>
          <w:sz w:val="22"/>
          <w:szCs w:val="22"/>
        </w:rPr>
      </w:pPr>
      <w:r w:rsidRPr="00001D47">
        <w:rPr>
          <w:sz w:val="22"/>
          <w:szCs w:val="22"/>
        </w:rPr>
        <w:t xml:space="preserve">Planlama alanı kapsamında getirilen kullanımlar, üst ölçekli planlarda belirlenen gelişme yönleri, nüfus projeksiyonları ve fonksiyonel dağılımlar ile uyumludur. Aynı zamanda planlama alanına ait mevcut veya hazırlanmakta olan 1/1.000 ölçekli Uygulama İmar Planları ile de bütünlük arz edecek şekilde, geçişlilik ve kademeli detaylandırma ilkelerine bağlı kalınarak hazırlanmıştır. Plan kararları hem kamu yararını gözetmekte </w:t>
      </w:r>
      <w:r w:rsidRPr="00001D47">
        <w:rPr>
          <w:sz w:val="22"/>
          <w:szCs w:val="22"/>
        </w:rPr>
        <w:lastRenderedPageBreak/>
        <w:t xml:space="preserve">hem de mekânsal süreklilik ve plan bütünlüğü açısından üst ve alt ölçekli planlarla çelişmeyecek şekilde geliştirilmiştir. </w:t>
      </w:r>
      <w:r w:rsidRPr="00001D47">
        <w:rPr>
          <w:rFonts w:eastAsia="Calibri"/>
          <w:sz w:val="22"/>
          <w:szCs w:val="22"/>
        </w:rPr>
        <w:t xml:space="preserve"> </w:t>
      </w:r>
    </w:p>
    <w:p w14:paraId="2E189495" w14:textId="77777777" w:rsidR="00845514" w:rsidRPr="00001D47" w:rsidRDefault="00845514" w:rsidP="00540B9C">
      <w:pPr>
        <w:ind w:left="-5" w:right="2"/>
        <w:jc w:val="both"/>
        <w:rPr>
          <w:color w:val="000000" w:themeColor="text1"/>
          <w:sz w:val="22"/>
          <w:szCs w:val="22"/>
        </w:rPr>
      </w:pPr>
      <w:r w:rsidRPr="00001D47">
        <w:rPr>
          <w:sz w:val="22"/>
          <w:szCs w:val="22"/>
        </w:rPr>
        <w:t xml:space="preserve">Bu </w:t>
      </w:r>
      <w:r w:rsidRPr="00001D47">
        <w:rPr>
          <w:color w:val="000000" w:themeColor="text1"/>
          <w:sz w:val="22"/>
          <w:szCs w:val="22"/>
        </w:rPr>
        <w:t xml:space="preserve">çerçevede hazırlanan Kısmi Revizyon Nazım ve Uygulama İmar Planı kademeli birliktelik ilkesine uygun olarak hazırlandığı aşikardır. </w:t>
      </w:r>
      <w:r w:rsidRPr="00001D47">
        <w:rPr>
          <w:rFonts w:eastAsia="Calibri"/>
          <w:color w:val="000000" w:themeColor="text1"/>
          <w:sz w:val="22"/>
          <w:szCs w:val="22"/>
        </w:rPr>
        <w:t xml:space="preserve"> </w:t>
      </w:r>
    </w:p>
    <w:p w14:paraId="0008E9A8" w14:textId="77777777" w:rsidR="00845514" w:rsidRPr="00001D47" w:rsidRDefault="00845514" w:rsidP="00540B9C">
      <w:pPr>
        <w:ind w:left="-5" w:right="2"/>
        <w:jc w:val="both"/>
        <w:rPr>
          <w:color w:val="000000" w:themeColor="text1"/>
          <w:sz w:val="22"/>
          <w:szCs w:val="22"/>
        </w:rPr>
      </w:pPr>
      <w:r w:rsidRPr="00001D47">
        <w:rPr>
          <w:color w:val="000000" w:themeColor="text1"/>
          <w:sz w:val="22"/>
          <w:szCs w:val="22"/>
        </w:rPr>
        <w:t xml:space="preserve">Hazırlanan Kısmi Revizyon Uygulama İmar planı Açıklama Raporu Tablo 8’ de belirtildiği üzere yapılan İmar Planı çalışması sonucunda Rekreasyon Alanı 4611 m², Park Alanı 7666 m² ve Spor Alanı 1477 m² Meri planına göre artış sağlanmıştır. Yapılan değişiklikler 3194 sayılı İmar Kanunu ve bahse konu yönetmeliklere ek olarak Mekânsal Planlar Yapım Yönetmeliği Ek-2 Tablosunda belirtilen kişi başı m²/nüfus ihtiyaçlarını fazlasıyla karşıladığı görülmektedir. </w:t>
      </w:r>
      <w:r w:rsidRPr="00001D47">
        <w:rPr>
          <w:rFonts w:eastAsia="Calibri"/>
          <w:color w:val="000000" w:themeColor="text1"/>
          <w:sz w:val="22"/>
          <w:szCs w:val="22"/>
        </w:rPr>
        <w:t xml:space="preserve"> </w:t>
      </w:r>
    </w:p>
    <w:p w14:paraId="70F8771E" w14:textId="77777777" w:rsidR="00845514" w:rsidRPr="00001D47" w:rsidRDefault="00845514" w:rsidP="00540B9C">
      <w:pPr>
        <w:spacing w:after="169" w:line="269" w:lineRule="auto"/>
        <w:ind w:left="-5" w:right="2" w:hanging="10"/>
        <w:jc w:val="both"/>
        <w:rPr>
          <w:color w:val="000000" w:themeColor="text1"/>
          <w:sz w:val="22"/>
          <w:szCs w:val="22"/>
        </w:rPr>
      </w:pPr>
      <w:r w:rsidRPr="00001D47">
        <w:rPr>
          <w:color w:val="000000" w:themeColor="text1"/>
          <w:sz w:val="22"/>
          <w:szCs w:val="22"/>
        </w:rPr>
        <w:t>Aynı zamanda hazırlanan İmar planı çalışmaları, düzenli ve sürdürülebilir şehirleşme adına büyük önem taşırken, düzenleme ortaklık payı (DOP) gibi mülkiyet sorunlarını da çözüme kavuşturur. İmar planı sayesinde, kamusal ve özel alanların sınırları net bir şekilde belirlenir, arazi kullanım hakları uyumlu hale gelir. Bu süreçte, mülkiyet hakları üzerinde belirsizlikler ortadan kalkar ve her bireyin sahip olduğu paylar adil bir şekilde düzenlenir. İmar planları, özellikle ortak kullanım alanlarının (yol, park, yeşil alan vb.) paylaşımıyla ilgili sorunları çözer ve bu sayede mülkiyet hakkı ihlalleri engellenir. Sonuç olarak, imar planı çalışmaları, mülkiyetle ilgili her türlü karmaşayı ortadan kaldırarak hem bireylerin hem de toplumu koruyan bir sistemin temelini oluşturur. Bu çerçevede hazırlanan Kısmi Revizyon çalışmasının mülkiyet sorunlarını ortadan kaldırmada bir araç olarak kullanılmadığı aksine planlama esas ve ilkelerine uygun olarak hazırlandığı görülmektedir.</w:t>
      </w:r>
      <w:r w:rsidRPr="00001D47">
        <w:rPr>
          <w:rFonts w:eastAsia="Calibri"/>
          <w:color w:val="000000" w:themeColor="text1"/>
          <w:sz w:val="22"/>
          <w:szCs w:val="22"/>
        </w:rPr>
        <w:t xml:space="preserve"> </w:t>
      </w:r>
    </w:p>
    <w:p w14:paraId="06FEB6BC" w14:textId="5A231C09"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Mekânsal Planlar Yapım Yönetmeliği Madde 26 (3) b fıkrasında belirtilen “mevcut plandaki hizmet etki alanına göre aynı uygulama etabı veya bölge içinde kalması, yaya erişim mesafelerinin dikkate alınması ve yeni tespit edilen alanın tesisin yapılmasına müsait olması zorunludur.” Madde 26 (3) belirtildiği üzere “… yerinin değiştirilmesine dair plan değişiklikleri zorunluluk olmadıkça yapılmaz.” Belirtilen kanun maddesi plan değişikliği yapım sürecini kapsamakta olup Revizyon İmar planı çalışma sürecinde mesafe şartı aranmamaktadır. Belediyemizce yapılan imar planı çalışması, kısmi revizyon imar planı niteliğinde olup, uygulamanın bu kapsamda değerlendirilmesi gerekmektedir. İmar planında öngörülen mesafe şartı imar planı değişikliklerinde aranmakta; ancak kısmi revizyon niteliği taşıyan çalışmalarda bu şart aranmamaktadır. Yapılan düzenleme, mevcut plan bütünlüğünü bozmayacak şekilde, yalnızca ihtiyaç duyulan alanlarda revizyon yapılmasını hedeflemiştir. Dolayısıyla mesafe şartı aranmadığı gibi, yapılan kısmi revizyon uygulaması 3194 sayılı imar kanunu, Planlı alanlar</w:t>
      </w:r>
      <w:r w:rsidRPr="00001D47">
        <w:rPr>
          <w:color w:val="000000" w:themeColor="text1"/>
        </w:rPr>
        <w:t xml:space="preserve"> yapım yönetmeliği, </w:t>
      </w:r>
      <w:r w:rsidRPr="00001D47">
        <w:rPr>
          <w:color w:val="000000" w:themeColor="text1"/>
          <w:sz w:val="22"/>
          <w:szCs w:val="22"/>
        </w:rPr>
        <w:t xml:space="preserve">Mekânsal planlar yapım yönetmeliği ve ilgili mevzuat </w:t>
      </w:r>
      <w:proofErr w:type="gramStart"/>
      <w:r w:rsidRPr="00001D47">
        <w:rPr>
          <w:color w:val="000000" w:themeColor="text1"/>
          <w:sz w:val="22"/>
          <w:szCs w:val="22"/>
        </w:rPr>
        <w:t>maddelerine  uygun</w:t>
      </w:r>
      <w:proofErr w:type="gramEnd"/>
      <w:r w:rsidRPr="00001D47">
        <w:rPr>
          <w:color w:val="000000" w:themeColor="text1"/>
          <w:sz w:val="22"/>
          <w:szCs w:val="22"/>
        </w:rPr>
        <w:t xml:space="preserve"> olarak hazırlanmı</w:t>
      </w:r>
      <w:r>
        <w:rPr>
          <w:color w:val="000000" w:themeColor="text1"/>
          <w:sz w:val="22"/>
          <w:szCs w:val="22"/>
        </w:rPr>
        <w:t>ş</w:t>
      </w:r>
      <w:r w:rsidRPr="00001D47">
        <w:rPr>
          <w:color w:val="000000" w:themeColor="text1"/>
          <w:sz w:val="22"/>
          <w:szCs w:val="22"/>
        </w:rPr>
        <w:t>tır.</w:t>
      </w:r>
      <w:r w:rsidRPr="00001D47">
        <w:rPr>
          <w:rFonts w:eastAsia="Calibri"/>
          <w:color w:val="000000" w:themeColor="text1"/>
          <w:sz w:val="22"/>
          <w:szCs w:val="22"/>
        </w:rPr>
        <w:t xml:space="preserve"> </w:t>
      </w:r>
    </w:p>
    <w:p w14:paraId="74B4FCB9" w14:textId="77777777" w:rsidR="00845514" w:rsidRPr="00001D47" w:rsidRDefault="00845514" w:rsidP="00540B9C">
      <w:pPr>
        <w:spacing w:after="35" w:line="259" w:lineRule="auto"/>
        <w:ind w:left="1426"/>
        <w:jc w:val="both"/>
        <w:rPr>
          <w:color w:val="000000" w:themeColor="text1"/>
          <w:sz w:val="22"/>
          <w:szCs w:val="22"/>
        </w:rPr>
      </w:pPr>
      <w:r w:rsidRPr="00001D47">
        <w:rPr>
          <w:rFonts w:eastAsia="Calibri"/>
          <w:color w:val="000000" w:themeColor="text1"/>
          <w:sz w:val="22"/>
          <w:szCs w:val="22"/>
        </w:rPr>
        <w:t xml:space="preserve"> </w:t>
      </w:r>
    </w:p>
    <w:p w14:paraId="5E502869" w14:textId="77777777" w:rsidR="00845514" w:rsidRPr="00001D47"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Hazırlanan Revizyon imar planı çalışması, üst ölçekli planlara uygun olarak hazırlanmış olup şehirleşme sürecinin sağlıklı, düzenli ve kamu yararını gözetecek şekilde ilerlemesi amacıyla hazırlanmıştır. Ancak son yıllarda artan kamulaştırma davaları hem belediyemize mali yönden önemli bir yük getirmekte hem de vatandaşlarımızın uzun süre mülkiyetlerine kavuşamamalarına yol açmaktadır. Bu durum, vatandaşın mağduriyetine sebebiyet vermekte ve toplumsal huzuru olumsuz etkileyebilmektedir. Belediyemiz, söz konusu mağduriyetleri gidermek ve vatandaşlarımızın mülkiyet haklarına en kısa sürede kavuşmasını sağlamak amacıyla, imar planlarını güncel mevzuata uygun şekilde revize etmekte ve kamu yararı ile bireysel haklar arasındaki dengeyi gözetmektedir. Böylelikle hem belediyemizin yükü hafifletilmekte hem de vatandaşlarımızın hak kayıplarının önüne geçilmektedir.</w:t>
      </w:r>
      <w:r w:rsidRPr="00001D47">
        <w:rPr>
          <w:rFonts w:eastAsia="Calibri"/>
          <w:color w:val="000000" w:themeColor="text1"/>
          <w:sz w:val="22"/>
          <w:szCs w:val="22"/>
        </w:rPr>
        <w:t xml:space="preserve"> </w:t>
      </w:r>
    </w:p>
    <w:p w14:paraId="442B30DE" w14:textId="77777777" w:rsidR="00845514" w:rsidRPr="00001D47" w:rsidRDefault="00845514" w:rsidP="00540B9C">
      <w:pPr>
        <w:spacing w:after="1" w:line="278" w:lineRule="auto"/>
        <w:ind w:left="10" w:right="-7" w:hanging="10"/>
        <w:jc w:val="both"/>
        <w:rPr>
          <w:color w:val="000000" w:themeColor="text1"/>
          <w:sz w:val="22"/>
          <w:szCs w:val="22"/>
        </w:rPr>
      </w:pPr>
      <w:r w:rsidRPr="00001D47">
        <w:rPr>
          <w:color w:val="000000" w:themeColor="text1"/>
          <w:sz w:val="22"/>
          <w:szCs w:val="22"/>
        </w:rPr>
        <w:t>Belediyemiz tarafından yapılan imar planı düzenlemeleri, Anayasa’da güvence altına alınan mülkiyet hakkı çerçevesinde şekillendirilmiştir. Anayasa’nın 35. Maddesi “Herkes, mülkiyet ve miras haklarına sahiptir. Bu haklar, ancak kamu yararı amacıyla, kanunla sınırlanabilir. Mülkiyet hakkının kullanılması toplum yararına aykırı olamaz.” Maddesi uyarınca herkes, mülkiyet ve miras hakkına sahiptir; bu hak, kamu yararı amacıyla ve ancak kanunla sınırlanabilir.</w:t>
      </w:r>
      <w:r w:rsidRPr="00001D47">
        <w:rPr>
          <w:rFonts w:eastAsia="Calibri"/>
          <w:color w:val="000000" w:themeColor="text1"/>
          <w:sz w:val="22"/>
          <w:szCs w:val="22"/>
        </w:rPr>
        <w:t xml:space="preserve"> </w:t>
      </w:r>
    </w:p>
    <w:p w14:paraId="776CB5A7" w14:textId="1CBEADED" w:rsidR="00845514" w:rsidRPr="00845514" w:rsidRDefault="00845514" w:rsidP="00540B9C">
      <w:pPr>
        <w:spacing w:line="279" w:lineRule="auto"/>
        <w:ind w:left="10" w:right="-7" w:hanging="10"/>
        <w:jc w:val="both"/>
        <w:rPr>
          <w:color w:val="000000" w:themeColor="text1"/>
          <w:sz w:val="22"/>
          <w:szCs w:val="22"/>
        </w:rPr>
      </w:pPr>
      <w:r w:rsidRPr="00001D47">
        <w:rPr>
          <w:color w:val="000000" w:themeColor="text1"/>
          <w:sz w:val="22"/>
          <w:szCs w:val="22"/>
        </w:rPr>
        <w:t xml:space="preserve">Anayasa Mahkemesi’nin yerleşik içtihatlarında da vurgulandığı üzere, mülkiyet hakkının özüne dokunulmaması, mülkiyetin makul bir süre içinde kullanılabilir hâle getirilmesi ve mülkiyet hakkına yapılan sınırlamaların ölçülü olması esastır. Uzun yıllar kamulaştırma ya da imar kısıtlamaları nedeniyle taşınmazına kavuşamayan vatandaşların mağduriyet yaşadığı, yargı kararlarıyla da ortaya konmuştur. Bu sebeple </w:t>
      </w:r>
      <w:r w:rsidRPr="00001D47">
        <w:rPr>
          <w:color w:val="000000" w:themeColor="text1"/>
          <w:sz w:val="22"/>
          <w:szCs w:val="22"/>
        </w:rPr>
        <w:lastRenderedPageBreak/>
        <w:t>Belediyemiz, imar planı çalışmalarında yalnızca şehircilik ilkelerini değil, aynı zamanda vatandaşlarımızın mülkiyet hakkını korumayı da esas almaktadır. Yapılan düzenlemeler, Anayasa Mahkemesi’nin kararları doğrultusunda hem kamu yararını hem de bireysel hakları gözeten bir anlayışla hazırlanmıştır. Böylelikle hem belediyemizin karşı karşıya kaldığı artan kamulaştırma davalarının önüne geçilmekte, hem de vatandaşlarımızın mülkiyetlerine kavuşması sağlanarak mağduriyetleri giderilmektedir.</w:t>
      </w:r>
      <w:r w:rsidRPr="00001D47">
        <w:rPr>
          <w:rFonts w:eastAsia="Calibri"/>
          <w:color w:val="000000" w:themeColor="text1"/>
          <w:sz w:val="22"/>
          <w:szCs w:val="22"/>
        </w:rPr>
        <w:t xml:space="preserve"> </w:t>
      </w:r>
      <w:r>
        <w:rPr>
          <w:color w:val="000000" w:themeColor="text1"/>
          <w:sz w:val="22"/>
          <w:szCs w:val="22"/>
        </w:rPr>
        <w:t>Bu gerekçeler ve açıklamalara istinaden talebin uygun olmadığına,</w:t>
      </w:r>
    </w:p>
    <w:p w14:paraId="2823114C" w14:textId="380A3353" w:rsidR="00605B55" w:rsidRPr="00923F05" w:rsidRDefault="00605B55" w:rsidP="00540B9C">
      <w:pPr>
        <w:pStyle w:val="ListeParagraf"/>
        <w:numPr>
          <w:ilvl w:val="0"/>
          <w:numId w:val="26"/>
        </w:numPr>
        <w:autoSpaceDE w:val="0"/>
        <w:autoSpaceDN w:val="0"/>
        <w:adjustRightInd w:val="0"/>
        <w:jc w:val="both"/>
        <w:rPr>
          <w:sz w:val="22"/>
          <w:szCs w:val="22"/>
        </w:rPr>
      </w:pPr>
      <w:r>
        <w:rPr>
          <w:sz w:val="22"/>
          <w:szCs w:val="22"/>
        </w:rPr>
        <w:t xml:space="preserve">      Yay </w:t>
      </w:r>
      <w:proofErr w:type="spellStart"/>
      <w:r>
        <w:rPr>
          <w:sz w:val="22"/>
          <w:szCs w:val="22"/>
        </w:rPr>
        <w:t>Gruop</w:t>
      </w:r>
      <w:proofErr w:type="spellEnd"/>
      <w:r>
        <w:rPr>
          <w:sz w:val="22"/>
          <w:szCs w:val="22"/>
        </w:rPr>
        <w:t xml:space="preserve"> Petrol </w:t>
      </w:r>
      <w:proofErr w:type="spellStart"/>
      <w:r>
        <w:rPr>
          <w:sz w:val="22"/>
          <w:szCs w:val="22"/>
        </w:rPr>
        <w:t>Ltd.Şti</w:t>
      </w:r>
      <w:proofErr w:type="spellEnd"/>
      <w:r>
        <w:rPr>
          <w:sz w:val="22"/>
          <w:szCs w:val="22"/>
        </w:rPr>
        <w:t xml:space="preserve">. tarafından 16.07.2025 tarih ve 78744 sayılı dilekçeleri ile yapılan, imar planında KDKÇA( Konut Dışı Kentsel Çalışma Alanı)   olarak planlı olan Kırıkkale İli merkez </w:t>
      </w:r>
      <w:proofErr w:type="spellStart"/>
      <w:r>
        <w:rPr>
          <w:sz w:val="22"/>
          <w:szCs w:val="22"/>
        </w:rPr>
        <w:t>Ahıllı</w:t>
      </w:r>
      <w:proofErr w:type="spellEnd"/>
      <w:r>
        <w:rPr>
          <w:sz w:val="22"/>
          <w:szCs w:val="22"/>
        </w:rPr>
        <w:t xml:space="preserve"> Köyü 620 ada 8-9-14-15  parsellerde İmar Plan Değişikliği yapılarak 8-14 ve 15 parsellerin yapılaşma hakkı aynı kalmak kaydıyla “Toplu İşyeri Alanı” </w:t>
      </w:r>
      <w:proofErr w:type="spellStart"/>
      <w:r>
        <w:rPr>
          <w:sz w:val="22"/>
          <w:szCs w:val="22"/>
        </w:rPr>
        <w:t>na</w:t>
      </w:r>
      <w:proofErr w:type="spellEnd"/>
      <w:r>
        <w:rPr>
          <w:sz w:val="22"/>
          <w:szCs w:val="22"/>
        </w:rPr>
        <w:t xml:space="preserve"> ve mevcutta Bakım Akaryakıt İstasyonu ve LPG Tesis Alanı olarak kullanılan 620 ada 9 parselin de “Bakım ve Akaryakıt İstasyonu ve LPG Tesis Alanı” olarak planlanması talebi</w:t>
      </w:r>
      <w:r w:rsidR="00845514">
        <w:rPr>
          <w:sz w:val="22"/>
          <w:szCs w:val="22"/>
        </w:rPr>
        <w:t>nin uygun olduğuna</w:t>
      </w:r>
      <w:r>
        <w:rPr>
          <w:sz w:val="22"/>
          <w:szCs w:val="22"/>
        </w:rPr>
        <w:t>,</w:t>
      </w:r>
    </w:p>
    <w:p w14:paraId="645B5252" w14:textId="23B69220" w:rsidR="00605B55" w:rsidRDefault="00605B55" w:rsidP="00540B9C">
      <w:pPr>
        <w:pStyle w:val="ListeParagraf"/>
        <w:numPr>
          <w:ilvl w:val="0"/>
          <w:numId w:val="26"/>
        </w:numPr>
        <w:autoSpaceDE w:val="0"/>
        <w:autoSpaceDN w:val="0"/>
        <w:adjustRightInd w:val="0"/>
        <w:jc w:val="both"/>
        <w:rPr>
          <w:sz w:val="22"/>
          <w:szCs w:val="22"/>
        </w:rPr>
      </w:pPr>
      <w:r>
        <w:rPr>
          <w:sz w:val="22"/>
          <w:szCs w:val="22"/>
        </w:rPr>
        <w:t xml:space="preserve">      Muhittin Pusmaz tarafından 22.07.2025 tarih ve 78842 sayılı dilekçeleri ile yapılan, imar planında KDKÇA </w:t>
      </w:r>
      <w:proofErr w:type="gramStart"/>
      <w:r>
        <w:rPr>
          <w:sz w:val="22"/>
          <w:szCs w:val="22"/>
        </w:rPr>
        <w:t>( Konut</w:t>
      </w:r>
      <w:proofErr w:type="gramEnd"/>
      <w:r>
        <w:rPr>
          <w:sz w:val="22"/>
          <w:szCs w:val="22"/>
        </w:rPr>
        <w:t xml:space="preserve"> Dışı Kentsel Çalışma Alanı) olarak planlı olan Kırıkkale ili merkez </w:t>
      </w:r>
      <w:proofErr w:type="spellStart"/>
      <w:r>
        <w:rPr>
          <w:sz w:val="22"/>
          <w:szCs w:val="22"/>
        </w:rPr>
        <w:t>Ahıllı</w:t>
      </w:r>
      <w:proofErr w:type="spellEnd"/>
      <w:r>
        <w:rPr>
          <w:sz w:val="22"/>
          <w:szCs w:val="22"/>
        </w:rPr>
        <w:t xml:space="preserve"> </w:t>
      </w:r>
      <w:proofErr w:type="gramStart"/>
      <w:r>
        <w:rPr>
          <w:sz w:val="22"/>
          <w:szCs w:val="22"/>
        </w:rPr>
        <w:t>Köyü  950</w:t>
      </w:r>
      <w:proofErr w:type="gramEnd"/>
      <w:r>
        <w:rPr>
          <w:sz w:val="22"/>
          <w:szCs w:val="22"/>
        </w:rPr>
        <w:t xml:space="preserve"> ada 2-12 parsellerin İmar Plan Değişikliği ile “Toplu İşyeri Alanı” </w:t>
      </w:r>
      <w:proofErr w:type="spellStart"/>
      <w:r>
        <w:rPr>
          <w:sz w:val="22"/>
          <w:szCs w:val="22"/>
        </w:rPr>
        <w:t>na</w:t>
      </w:r>
      <w:proofErr w:type="spellEnd"/>
      <w:r>
        <w:rPr>
          <w:sz w:val="22"/>
          <w:szCs w:val="22"/>
        </w:rPr>
        <w:t xml:space="preserve"> dönüşümü talebi</w:t>
      </w:r>
      <w:r w:rsidR="00845514">
        <w:rPr>
          <w:sz w:val="22"/>
          <w:szCs w:val="22"/>
        </w:rPr>
        <w:t>nin uygun olduğuna</w:t>
      </w:r>
      <w:r>
        <w:rPr>
          <w:sz w:val="22"/>
          <w:szCs w:val="22"/>
        </w:rPr>
        <w:t>;</w:t>
      </w:r>
    </w:p>
    <w:p w14:paraId="0869A049" w14:textId="77777777" w:rsidR="00C00AE0" w:rsidRDefault="00C00AE0" w:rsidP="00540B9C">
      <w:pPr>
        <w:autoSpaceDE w:val="0"/>
        <w:autoSpaceDN w:val="0"/>
        <w:adjustRightInd w:val="0"/>
        <w:jc w:val="both"/>
        <w:rPr>
          <w:sz w:val="22"/>
          <w:szCs w:val="22"/>
        </w:rPr>
      </w:pPr>
    </w:p>
    <w:p w14:paraId="15FE2517" w14:textId="77777777" w:rsidR="00C00AE0" w:rsidRDefault="00C00AE0" w:rsidP="00540B9C">
      <w:pPr>
        <w:autoSpaceDE w:val="0"/>
        <w:autoSpaceDN w:val="0"/>
        <w:adjustRightInd w:val="0"/>
        <w:jc w:val="both"/>
        <w:rPr>
          <w:sz w:val="22"/>
          <w:szCs w:val="22"/>
        </w:rPr>
      </w:pPr>
    </w:p>
    <w:p w14:paraId="59835719" w14:textId="77777777" w:rsidR="00C00AE0" w:rsidRDefault="00C00AE0" w:rsidP="00540B9C">
      <w:pPr>
        <w:autoSpaceDE w:val="0"/>
        <w:autoSpaceDN w:val="0"/>
        <w:adjustRightInd w:val="0"/>
        <w:jc w:val="both"/>
        <w:rPr>
          <w:sz w:val="22"/>
          <w:szCs w:val="22"/>
        </w:rPr>
      </w:pPr>
    </w:p>
    <w:p w14:paraId="136A7ED9" w14:textId="77777777" w:rsidR="00C00AE0" w:rsidRDefault="00C00AE0" w:rsidP="00540B9C">
      <w:pPr>
        <w:autoSpaceDE w:val="0"/>
        <w:autoSpaceDN w:val="0"/>
        <w:adjustRightInd w:val="0"/>
        <w:jc w:val="both"/>
        <w:rPr>
          <w:sz w:val="22"/>
          <w:szCs w:val="22"/>
        </w:rPr>
      </w:pPr>
    </w:p>
    <w:p w14:paraId="108FED57" w14:textId="77777777" w:rsidR="00C00AE0" w:rsidRPr="00C00AE0" w:rsidRDefault="00C00AE0" w:rsidP="00540B9C">
      <w:pPr>
        <w:autoSpaceDE w:val="0"/>
        <w:autoSpaceDN w:val="0"/>
        <w:adjustRightInd w:val="0"/>
        <w:jc w:val="both"/>
        <w:rPr>
          <w:sz w:val="22"/>
          <w:szCs w:val="22"/>
        </w:rPr>
      </w:pPr>
    </w:p>
    <w:p w14:paraId="1E71F918" w14:textId="77777777" w:rsidR="00605B55" w:rsidRDefault="00605B55" w:rsidP="00540B9C">
      <w:pPr>
        <w:pStyle w:val="ListeParagraf"/>
        <w:autoSpaceDE w:val="0"/>
        <w:autoSpaceDN w:val="0"/>
        <w:adjustRightInd w:val="0"/>
        <w:ind w:left="502"/>
        <w:jc w:val="both"/>
        <w:rPr>
          <w:sz w:val="22"/>
          <w:szCs w:val="22"/>
        </w:rPr>
      </w:pPr>
    </w:p>
    <w:bookmarkEnd w:id="0"/>
    <w:p w14:paraId="66E12C2D" w14:textId="3F1D110E" w:rsidR="009C2D54" w:rsidRPr="00605B55" w:rsidRDefault="00605B55" w:rsidP="00540B9C">
      <w:pPr>
        <w:pStyle w:val="ListeParagraf"/>
        <w:autoSpaceDE w:val="0"/>
        <w:autoSpaceDN w:val="0"/>
        <w:adjustRightInd w:val="0"/>
        <w:ind w:left="502"/>
        <w:jc w:val="both"/>
        <w:rPr>
          <w:sz w:val="22"/>
          <w:szCs w:val="22"/>
        </w:rPr>
      </w:pPr>
      <w:r>
        <w:rPr>
          <w:sz w:val="22"/>
          <w:szCs w:val="22"/>
        </w:rPr>
        <w:t xml:space="preserve">     </w:t>
      </w:r>
    </w:p>
    <w:p w14:paraId="384D766C" w14:textId="77777777" w:rsidR="00D315D8" w:rsidRDefault="009C2D54" w:rsidP="00540B9C">
      <w:pPr>
        <w:jc w:val="both"/>
        <w:rPr>
          <w:sz w:val="22"/>
          <w:szCs w:val="22"/>
        </w:rPr>
      </w:pPr>
      <w:r w:rsidRPr="006407D5">
        <w:t xml:space="preserve">   </w:t>
      </w:r>
      <w:r w:rsidRPr="009C2D54">
        <w:rPr>
          <w:sz w:val="22"/>
          <w:szCs w:val="22"/>
        </w:rPr>
        <w:t xml:space="preserve">      </w:t>
      </w:r>
      <w:r w:rsidR="00D315D8" w:rsidRPr="004E15DD">
        <w:rPr>
          <w:sz w:val="22"/>
          <w:szCs w:val="22"/>
        </w:rPr>
        <w:t xml:space="preserve">      Komisyonumuzca karar verilmiştir. Meclisimizin takdirine arz olunur.  </w:t>
      </w:r>
    </w:p>
    <w:p w14:paraId="59B01B5B" w14:textId="77777777" w:rsidR="00605B55" w:rsidRDefault="00605B55" w:rsidP="00540B9C">
      <w:pPr>
        <w:jc w:val="both"/>
        <w:rPr>
          <w:sz w:val="22"/>
          <w:szCs w:val="22"/>
        </w:rPr>
      </w:pPr>
    </w:p>
    <w:p w14:paraId="7733BF2C" w14:textId="77777777" w:rsidR="00605B55" w:rsidRDefault="00605B55" w:rsidP="00540B9C">
      <w:pPr>
        <w:jc w:val="both"/>
        <w:rPr>
          <w:sz w:val="22"/>
          <w:szCs w:val="22"/>
        </w:rPr>
      </w:pPr>
    </w:p>
    <w:p w14:paraId="2358555D" w14:textId="77777777" w:rsidR="00605B55" w:rsidRPr="004E15DD" w:rsidRDefault="00605B55" w:rsidP="00540B9C">
      <w:pPr>
        <w:jc w:val="both"/>
        <w:rPr>
          <w:sz w:val="22"/>
          <w:szCs w:val="22"/>
        </w:rPr>
      </w:pPr>
    </w:p>
    <w:p w14:paraId="0EC4DE76" w14:textId="77777777" w:rsidR="00D315D8" w:rsidRDefault="00D315D8" w:rsidP="00540B9C">
      <w:pPr>
        <w:jc w:val="both"/>
      </w:pPr>
    </w:p>
    <w:p w14:paraId="31970473" w14:textId="77777777" w:rsidR="00D315D8" w:rsidRDefault="00D315D8" w:rsidP="00540B9C">
      <w:pPr>
        <w:jc w:val="both"/>
        <w:rPr>
          <w:sz w:val="22"/>
          <w:szCs w:val="22"/>
        </w:rPr>
      </w:pPr>
    </w:p>
    <w:p w14:paraId="0992705F" w14:textId="77777777" w:rsidR="00D315D8" w:rsidRPr="0062544A" w:rsidRDefault="00D315D8" w:rsidP="00540B9C">
      <w:pPr>
        <w:autoSpaceDE w:val="0"/>
        <w:autoSpaceDN w:val="0"/>
        <w:adjustRightInd w:val="0"/>
        <w:ind w:left="502"/>
        <w:contextualSpacing/>
        <w:jc w:val="both"/>
        <w:rPr>
          <w:b/>
          <w:vertAlign w:val="subscript"/>
        </w:rPr>
      </w:pPr>
      <w:r w:rsidRPr="0062544A">
        <w:rPr>
          <w:b/>
        </w:rPr>
        <w:t>KOMİSYON ÜYELERİ</w:t>
      </w:r>
    </w:p>
    <w:p w14:paraId="51ED8FA7" w14:textId="77777777" w:rsidR="00D315D8" w:rsidRDefault="00D315D8" w:rsidP="00540B9C">
      <w:pPr>
        <w:autoSpaceDE w:val="0"/>
        <w:autoSpaceDN w:val="0"/>
        <w:adjustRightInd w:val="0"/>
        <w:ind w:left="502"/>
        <w:contextualSpacing/>
        <w:jc w:val="both"/>
        <w:rPr>
          <w:b/>
        </w:rPr>
      </w:pPr>
    </w:p>
    <w:p w14:paraId="21ACDAC7" w14:textId="77777777" w:rsidR="00D315D8" w:rsidRPr="0062544A" w:rsidRDefault="00D315D8" w:rsidP="00540B9C">
      <w:pPr>
        <w:autoSpaceDE w:val="0"/>
        <w:autoSpaceDN w:val="0"/>
        <w:adjustRightInd w:val="0"/>
        <w:ind w:left="502"/>
        <w:contextualSpacing/>
        <w:jc w:val="both"/>
        <w:rPr>
          <w:b/>
        </w:rPr>
      </w:pPr>
    </w:p>
    <w:p w14:paraId="7F51C75A" w14:textId="77777777" w:rsidR="00D315D8" w:rsidRPr="0062544A" w:rsidRDefault="00D315D8" w:rsidP="00540B9C">
      <w:pPr>
        <w:autoSpaceDE w:val="0"/>
        <w:autoSpaceDN w:val="0"/>
        <w:adjustRightInd w:val="0"/>
        <w:ind w:left="502"/>
        <w:contextualSpacing/>
        <w:jc w:val="both"/>
        <w:rPr>
          <w:b/>
        </w:rPr>
      </w:pPr>
      <w:r w:rsidRPr="0062544A">
        <w:rPr>
          <w:b/>
        </w:rPr>
        <w:t xml:space="preserve">   Komisyon Başkanı                                 Komisyon Başkan V.</w:t>
      </w:r>
    </w:p>
    <w:p w14:paraId="7F59B756" w14:textId="77777777" w:rsidR="00D315D8" w:rsidRDefault="00D315D8" w:rsidP="00540B9C">
      <w:pPr>
        <w:autoSpaceDE w:val="0"/>
        <w:autoSpaceDN w:val="0"/>
        <w:adjustRightInd w:val="0"/>
        <w:ind w:left="502"/>
        <w:contextualSpacing/>
        <w:jc w:val="both"/>
        <w:rPr>
          <w:b/>
        </w:rPr>
      </w:pPr>
      <w:r w:rsidRPr="0062544A">
        <w:rPr>
          <w:b/>
        </w:rPr>
        <w:t xml:space="preserve">    Ömer ELDEMİR                                    Mesut ÖZTÜRK                        </w:t>
      </w:r>
    </w:p>
    <w:p w14:paraId="2FDB50F5" w14:textId="77777777" w:rsidR="00D315D8" w:rsidRDefault="00D315D8" w:rsidP="00540B9C">
      <w:pPr>
        <w:autoSpaceDE w:val="0"/>
        <w:autoSpaceDN w:val="0"/>
        <w:adjustRightInd w:val="0"/>
        <w:ind w:left="502"/>
        <w:contextualSpacing/>
        <w:jc w:val="both"/>
        <w:rPr>
          <w:b/>
        </w:rPr>
      </w:pPr>
    </w:p>
    <w:p w14:paraId="0BBDA471" w14:textId="77777777" w:rsidR="00D315D8" w:rsidRDefault="00D315D8" w:rsidP="00540B9C">
      <w:pPr>
        <w:autoSpaceDE w:val="0"/>
        <w:autoSpaceDN w:val="0"/>
        <w:adjustRightInd w:val="0"/>
        <w:ind w:left="502"/>
        <w:contextualSpacing/>
        <w:jc w:val="both"/>
        <w:rPr>
          <w:b/>
        </w:rPr>
      </w:pPr>
    </w:p>
    <w:p w14:paraId="055A49F0" w14:textId="77777777" w:rsidR="00D315D8" w:rsidRDefault="00D315D8" w:rsidP="00540B9C">
      <w:pPr>
        <w:autoSpaceDE w:val="0"/>
        <w:autoSpaceDN w:val="0"/>
        <w:adjustRightInd w:val="0"/>
        <w:ind w:left="502"/>
        <w:contextualSpacing/>
        <w:jc w:val="both"/>
        <w:rPr>
          <w:b/>
        </w:rPr>
      </w:pPr>
    </w:p>
    <w:p w14:paraId="73D32937" w14:textId="77777777" w:rsidR="00D315D8" w:rsidRPr="0062544A" w:rsidRDefault="00D315D8" w:rsidP="00540B9C">
      <w:pPr>
        <w:autoSpaceDE w:val="0"/>
        <w:autoSpaceDN w:val="0"/>
        <w:adjustRightInd w:val="0"/>
        <w:ind w:left="502"/>
        <w:contextualSpacing/>
        <w:jc w:val="both"/>
        <w:rPr>
          <w:b/>
        </w:rPr>
      </w:pPr>
      <w:r>
        <w:rPr>
          <w:b/>
        </w:rPr>
        <w:t xml:space="preserve">  </w:t>
      </w:r>
      <w:r w:rsidRPr="0062544A">
        <w:rPr>
          <w:b/>
        </w:rPr>
        <w:t>Esra TURAN</w:t>
      </w:r>
      <w:r>
        <w:rPr>
          <w:b/>
        </w:rPr>
        <w:t xml:space="preserve">                Cabbar ARSLAN</w:t>
      </w:r>
      <w:r w:rsidRPr="0062544A">
        <w:rPr>
          <w:b/>
        </w:rPr>
        <w:t xml:space="preserve">                             Faruk AKBULUT</w:t>
      </w:r>
      <w:r w:rsidRPr="0062544A">
        <w:rPr>
          <w:b/>
          <w:u w:val="dottedHeavy"/>
        </w:rPr>
        <w:t xml:space="preserve">        </w:t>
      </w:r>
    </w:p>
    <w:p w14:paraId="06E1298E" w14:textId="77777777" w:rsidR="00D315D8" w:rsidRPr="0062544A" w:rsidRDefault="00D315D8" w:rsidP="00540B9C">
      <w:pPr>
        <w:autoSpaceDE w:val="0"/>
        <w:autoSpaceDN w:val="0"/>
        <w:adjustRightInd w:val="0"/>
        <w:ind w:left="502"/>
        <w:contextualSpacing/>
        <w:jc w:val="both"/>
        <w:rPr>
          <w:b/>
          <w:u w:val="dottedHeavy"/>
        </w:rPr>
      </w:pPr>
      <w:r w:rsidRPr="0062544A">
        <w:rPr>
          <w:b/>
          <w:u w:val="dottedHeavy"/>
        </w:rPr>
        <w:t xml:space="preserve">                                                  </w:t>
      </w:r>
    </w:p>
    <w:p w14:paraId="0703E8C2" w14:textId="77777777" w:rsidR="00D315D8" w:rsidRPr="0062544A" w:rsidRDefault="00D315D8" w:rsidP="00540B9C">
      <w:pPr>
        <w:autoSpaceDE w:val="0"/>
        <w:autoSpaceDN w:val="0"/>
        <w:adjustRightInd w:val="0"/>
        <w:ind w:left="502"/>
        <w:contextualSpacing/>
        <w:jc w:val="both"/>
        <w:rPr>
          <w:b/>
          <w:u w:val="dottedHeavy"/>
        </w:rPr>
      </w:pPr>
    </w:p>
    <w:p w14:paraId="3C05087C" w14:textId="77777777" w:rsidR="00D315D8" w:rsidRDefault="00D315D8" w:rsidP="00540B9C">
      <w:pPr>
        <w:jc w:val="both"/>
        <w:rPr>
          <w:sz w:val="22"/>
          <w:szCs w:val="22"/>
        </w:rPr>
      </w:pPr>
    </w:p>
    <w:p w14:paraId="08E31239" w14:textId="77777777" w:rsidR="009C2D54" w:rsidRPr="007F426F" w:rsidRDefault="009C2D54" w:rsidP="00540B9C">
      <w:pPr>
        <w:jc w:val="both"/>
        <w:rPr>
          <w:b/>
          <w:sz w:val="22"/>
          <w:szCs w:val="22"/>
        </w:rPr>
      </w:pPr>
    </w:p>
    <w:p w14:paraId="0A3EC3D7" w14:textId="77777777" w:rsidR="009C2D54" w:rsidRPr="00BF4C89" w:rsidRDefault="009C2D54" w:rsidP="00540B9C">
      <w:pPr>
        <w:jc w:val="both"/>
        <w:rPr>
          <w:b/>
          <w:sz w:val="22"/>
          <w:szCs w:val="22"/>
          <w:u w:val="dottedHeavy"/>
        </w:rPr>
      </w:pPr>
      <w:r w:rsidRPr="00BF4C89">
        <w:rPr>
          <w:b/>
          <w:sz w:val="22"/>
          <w:szCs w:val="22"/>
          <w:u w:val="dottedHeavy"/>
        </w:rPr>
        <w:t xml:space="preserve">                                                  </w:t>
      </w:r>
    </w:p>
    <w:p w14:paraId="24EBCC40" w14:textId="77777777" w:rsidR="009C2D54" w:rsidRPr="00BF4C89" w:rsidRDefault="009C2D54" w:rsidP="00540B9C">
      <w:pPr>
        <w:jc w:val="both"/>
        <w:rPr>
          <w:b/>
          <w:sz w:val="22"/>
          <w:szCs w:val="22"/>
          <w:u w:val="dottedHeavy"/>
        </w:rPr>
      </w:pPr>
    </w:p>
    <w:p w14:paraId="45E9E0E0" w14:textId="05076F1F" w:rsidR="001955BE" w:rsidRDefault="001955BE" w:rsidP="00540B9C">
      <w:pPr>
        <w:jc w:val="both"/>
        <w:rPr>
          <w:b/>
        </w:rPr>
      </w:pPr>
    </w:p>
    <w:sectPr w:rsidR="001955BE" w:rsidSect="00D24946">
      <w:pgSz w:w="11906" w:h="16838"/>
      <w:pgMar w:top="1258" w:right="7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9153" w14:textId="77777777" w:rsidR="00AA6808" w:rsidRDefault="00AA6808" w:rsidP="00AD4D95">
      <w:r>
        <w:separator/>
      </w:r>
    </w:p>
  </w:endnote>
  <w:endnote w:type="continuationSeparator" w:id="0">
    <w:p w14:paraId="04A7E396" w14:textId="77777777" w:rsidR="00AA6808" w:rsidRDefault="00AA6808" w:rsidP="00AD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3006" w14:textId="77777777" w:rsidR="00AA6808" w:rsidRDefault="00AA6808" w:rsidP="00AD4D95">
      <w:r>
        <w:separator/>
      </w:r>
    </w:p>
  </w:footnote>
  <w:footnote w:type="continuationSeparator" w:id="0">
    <w:p w14:paraId="0F4AC465" w14:textId="77777777" w:rsidR="00AA6808" w:rsidRDefault="00AA6808" w:rsidP="00AD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7A6"/>
    <w:multiLevelType w:val="hybridMultilevel"/>
    <w:tmpl w:val="D0AAB004"/>
    <w:lvl w:ilvl="0" w:tplc="38D22C74">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93CDA8A">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3A81526">
      <w:start w:val="1"/>
      <w:numFmt w:val="lowerRoman"/>
      <w:lvlText w:val="%3"/>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5EA104E">
      <w:start w:val="1"/>
      <w:numFmt w:val="decimal"/>
      <w:lvlText w:val="%4"/>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0965040">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8443106">
      <w:start w:val="1"/>
      <w:numFmt w:val="lowerRoman"/>
      <w:lvlText w:val="%6"/>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D84D5DC">
      <w:start w:val="1"/>
      <w:numFmt w:val="decimal"/>
      <w:lvlText w:val="%7"/>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25E4320">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0DA51C8">
      <w:start w:val="1"/>
      <w:numFmt w:val="lowerRoman"/>
      <w:lvlText w:val="%9"/>
      <w:lvlJc w:val="left"/>
      <w:pPr>
        <w:ind w:left="68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CE241F"/>
    <w:multiLevelType w:val="hybridMultilevel"/>
    <w:tmpl w:val="DEA6497C"/>
    <w:lvl w:ilvl="0" w:tplc="67AA7F68">
      <w:start w:val="1"/>
      <w:numFmt w:val="bullet"/>
      <w:lvlText w:val="►"/>
      <w:lvlJc w:val="left"/>
      <w:pPr>
        <w:tabs>
          <w:tab w:val="num" w:pos="720"/>
        </w:tabs>
        <w:ind w:left="720" w:hanging="360"/>
      </w:pPr>
      <w:rPr>
        <w:rFonts w:ascii="Arial" w:hAnsi="Arial" w:hint="default"/>
      </w:rPr>
    </w:lvl>
    <w:lvl w:ilvl="1" w:tplc="307A377E" w:tentative="1">
      <w:start w:val="1"/>
      <w:numFmt w:val="bullet"/>
      <w:lvlText w:val="►"/>
      <w:lvlJc w:val="left"/>
      <w:pPr>
        <w:tabs>
          <w:tab w:val="num" w:pos="1440"/>
        </w:tabs>
        <w:ind w:left="1440" w:hanging="360"/>
      </w:pPr>
      <w:rPr>
        <w:rFonts w:ascii="Arial" w:hAnsi="Arial" w:hint="default"/>
      </w:rPr>
    </w:lvl>
    <w:lvl w:ilvl="2" w:tplc="608AFE44" w:tentative="1">
      <w:start w:val="1"/>
      <w:numFmt w:val="bullet"/>
      <w:lvlText w:val="►"/>
      <w:lvlJc w:val="left"/>
      <w:pPr>
        <w:tabs>
          <w:tab w:val="num" w:pos="2160"/>
        </w:tabs>
        <w:ind w:left="2160" w:hanging="360"/>
      </w:pPr>
      <w:rPr>
        <w:rFonts w:ascii="Arial" w:hAnsi="Arial" w:hint="default"/>
      </w:rPr>
    </w:lvl>
    <w:lvl w:ilvl="3" w:tplc="1B1E9C04" w:tentative="1">
      <w:start w:val="1"/>
      <w:numFmt w:val="bullet"/>
      <w:lvlText w:val="►"/>
      <w:lvlJc w:val="left"/>
      <w:pPr>
        <w:tabs>
          <w:tab w:val="num" w:pos="2880"/>
        </w:tabs>
        <w:ind w:left="2880" w:hanging="360"/>
      </w:pPr>
      <w:rPr>
        <w:rFonts w:ascii="Arial" w:hAnsi="Arial" w:hint="default"/>
      </w:rPr>
    </w:lvl>
    <w:lvl w:ilvl="4" w:tplc="C9B84C22" w:tentative="1">
      <w:start w:val="1"/>
      <w:numFmt w:val="bullet"/>
      <w:lvlText w:val="►"/>
      <w:lvlJc w:val="left"/>
      <w:pPr>
        <w:tabs>
          <w:tab w:val="num" w:pos="3600"/>
        </w:tabs>
        <w:ind w:left="3600" w:hanging="360"/>
      </w:pPr>
      <w:rPr>
        <w:rFonts w:ascii="Arial" w:hAnsi="Arial" w:hint="default"/>
      </w:rPr>
    </w:lvl>
    <w:lvl w:ilvl="5" w:tplc="02B4ECA2" w:tentative="1">
      <w:start w:val="1"/>
      <w:numFmt w:val="bullet"/>
      <w:lvlText w:val="►"/>
      <w:lvlJc w:val="left"/>
      <w:pPr>
        <w:tabs>
          <w:tab w:val="num" w:pos="4320"/>
        </w:tabs>
        <w:ind w:left="4320" w:hanging="360"/>
      </w:pPr>
      <w:rPr>
        <w:rFonts w:ascii="Arial" w:hAnsi="Arial" w:hint="default"/>
      </w:rPr>
    </w:lvl>
    <w:lvl w:ilvl="6" w:tplc="801E8E20" w:tentative="1">
      <w:start w:val="1"/>
      <w:numFmt w:val="bullet"/>
      <w:lvlText w:val="►"/>
      <w:lvlJc w:val="left"/>
      <w:pPr>
        <w:tabs>
          <w:tab w:val="num" w:pos="5040"/>
        </w:tabs>
        <w:ind w:left="5040" w:hanging="360"/>
      </w:pPr>
      <w:rPr>
        <w:rFonts w:ascii="Arial" w:hAnsi="Arial" w:hint="default"/>
      </w:rPr>
    </w:lvl>
    <w:lvl w:ilvl="7" w:tplc="F2C0786C" w:tentative="1">
      <w:start w:val="1"/>
      <w:numFmt w:val="bullet"/>
      <w:lvlText w:val="►"/>
      <w:lvlJc w:val="left"/>
      <w:pPr>
        <w:tabs>
          <w:tab w:val="num" w:pos="5760"/>
        </w:tabs>
        <w:ind w:left="5760" w:hanging="360"/>
      </w:pPr>
      <w:rPr>
        <w:rFonts w:ascii="Arial" w:hAnsi="Arial" w:hint="default"/>
      </w:rPr>
    </w:lvl>
    <w:lvl w:ilvl="8" w:tplc="40045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14A11"/>
    <w:multiLevelType w:val="hybridMultilevel"/>
    <w:tmpl w:val="80025258"/>
    <w:lvl w:ilvl="0" w:tplc="5B8C892E">
      <w:start w:val="1"/>
      <w:numFmt w:val="bullet"/>
      <w:lvlText w:val="►"/>
      <w:lvlJc w:val="left"/>
      <w:pPr>
        <w:tabs>
          <w:tab w:val="num" w:pos="720"/>
        </w:tabs>
        <w:ind w:left="720" w:hanging="360"/>
      </w:pPr>
      <w:rPr>
        <w:rFonts w:ascii="Arial" w:hAnsi="Arial" w:hint="default"/>
      </w:rPr>
    </w:lvl>
    <w:lvl w:ilvl="1" w:tplc="26EA2728" w:tentative="1">
      <w:start w:val="1"/>
      <w:numFmt w:val="bullet"/>
      <w:lvlText w:val="►"/>
      <w:lvlJc w:val="left"/>
      <w:pPr>
        <w:tabs>
          <w:tab w:val="num" w:pos="1440"/>
        </w:tabs>
        <w:ind w:left="1440" w:hanging="360"/>
      </w:pPr>
      <w:rPr>
        <w:rFonts w:ascii="Arial" w:hAnsi="Arial" w:hint="default"/>
      </w:rPr>
    </w:lvl>
    <w:lvl w:ilvl="2" w:tplc="9CE21B2C" w:tentative="1">
      <w:start w:val="1"/>
      <w:numFmt w:val="bullet"/>
      <w:lvlText w:val="►"/>
      <w:lvlJc w:val="left"/>
      <w:pPr>
        <w:tabs>
          <w:tab w:val="num" w:pos="2160"/>
        </w:tabs>
        <w:ind w:left="2160" w:hanging="360"/>
      </w:pPr>
      <w:rPr>
        <w:rFonts w:ascii="Arial" w:hAnsi="Arial" w:hint="default"/>
      </w:rPr>
    </w:lvl>
    <w:lvl w:ilvl="3" w:tplc="BADC1C5C" w:tentative="1">
      <w:start w:val="1"/>
      <w:numFmt w:val="bullet"/>
      <w:lvlText w:val="►"/>
      <w:lvlJc w:val="left"/>
      <w:pPr>
        <w:tabs>
          <w:tab w:val="num" w:pos="2880"/>
        </w:tabs>
        <w:ind w:left="2880" w:hanging="360"/>
      </w:pPr>
      <w:rPr>
        <w:rFonts w:ascii="Arial" w:hAnsi="Arial" w:hint="default"/>
      </w:rPr>
    </w:lvl>
    <w:lvl w:ilvl="4" w:tplc="36769C24" w:tentative="1">
      <w:start w:val="1"/>
      <w:numFmt w:val="bullet"/>
      <w:lvlText w:val="►"/>
      <w:lvlJc w:val="left"/>
      <w:pPr>
        <w:tabs>
          <w:tab w:val="num" w:pos="3600"/>
        </w:tabs>
        <w:ind w:left="3600" w:hanging="360"/>
      </w:pPr>
      <w:rPr>
        <w:rFonts w:ascii="Arial" w:hAnsi="Arial" w:hint="default"/>
      </w:rPr>
    </w:lvl>
    <w:lvl w:ilvl="5" w:tplc="82DE1D54" w:tentative="1">
      <w:start w:val="1"/>
      <w:numFmt w:val="bullet"/>
      <w:lvlText w:val="►"/>
      <w:lvlJc w:val="left"/>
      <w:pPr>
        <w:tabs>
          <w:tab w:val="num" w:pos="4320"/>
        </w:tabs>
        <w:ind w:left="4320" w:hanging="360"/>
      </w:pPr>
      <w:rPr>
        <w:rFonts w:ascii="Arial" w:hAnsi="Arial" w:hint="default"/>
      </w:rPr>
    </w:lvl>
    <w:lvl w:ilvl="6" w:tplc="7E5CEDA4" w:tentative="1">
      <w:start w:val="1"/>
      <w:numFmt w:val="bullet"/>
      <w:lvlText w:val="►"/>
      <w:lvlJc w:val="left"/>
      <w:pPr>
        <w:tabs>
          <w:tab w:val="num" w:pos="5040"/>
        </w:tabs>
        <w:ind w:left="5040" w:hanging="360"/>
      </w:pPr>
      <w:rPr>
        <w:rFonts w:ascii="Arial" w:hAnsi="Arial" w:hint="default"/>
      </w:rPr>
    </w:lvl>
    <w:lvl w:ilvl="7" w:tplc="4416910C" w:tentative="1">
      <w:start w:val="1"/>
      <w:numFmt w:val="bullet"/>
      <w:lvlText w:val="►"/>
      <w:lvlJc w:val="left"/>
      <w:pPr>
        <w:tabs>
          <w:tab w:val="num" w:pos="5760"/>
        </w:tabs>
        <w:ind w:left="5760" w:hanging="360"/>
      </w:pPr>
      <w:rPr>
        <w:rFonts w:ascii="Arial" w:hAnsi="Arial" w:hint="default"/>
      </w:rPr>
    </w:lvl>
    <w:lvl w:ilvl="8" w:tplc="0DFCFB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94C65"/>
    <w:multiLevelType w:val="hybridMultilevel"/>
    <w:tmpl w:val="17BCE02C"/>
    <w:lvl w:ilvl="0" w:tplc="A97EBAC0">
      <w:start w:val="1"/>
      <w:numFmt w:val="bullet"/>
      <w:lvlText w:val=""/>
      <w:lvlJc w:val="left"/>
      <w:pPr>
        <w:tabs>
          <w:tab w:val="num" w:pos="720"/>
        </w:tabs>
        <w:ind w:left="720" w:hanging="360"/>
      </w:pPr>
      <w:rPr>
        <w:rFonts w:ascii="Wingdings 2" w:hAnsi="Wingdings 2" w:hint="default"/>
      </w:rPr>
    </w:lvl>
    <w:lvl w:ilvl="1" w:tplc="D2D49F80" w:tentative="1">
      <w:start w:val="1"/>
      <w:numFmt w:val="bullet"/>
      <w:lvlText w:val=""/>
      <w:lvlJc w:val="left"/>
      <w:pPr>
        <w:tabs>
          <w:tab w:val="num" w:pos="1440"/>
        </w:tabs>
        <w:ind w:left="1440" w:hanging="360"/>
      </w:pPr>
      <w:rPr>
        <w:rFonts w:ascii="Wingdings 2" w:hAnsi="Wingdings 2" w:hint="default"/>
      </w:rPr>
    </w:lvl>
    <w:lvl w:ilvl="2" w:tplc="9262365A" w:tentative="1">
      <w:start w:val="1"/>
      <w:numFmt w:val="bullet"/>
      <w:lvlText w:val=""/>
      <w:lvlJc w:val="left"/>
      <w:pPr>
        <w:tabs>
          <w:tab w:val="num" w:pos="2160"/>
        </w:tabs>
        <w:ind w:left="2160" w:hanging="360"/>
      </w:pPr>
      <w:rPr>
        <w:rFonts w:ascii="Wingdings 2" w:hAnsi="Wingdings 2" w:hint="default"/>
      </w:rPr>
    </w:lvl>
    <w:lvl w:ilvl="3" w:tplc="76BC9388" w:tentative="1">
      <w:start w:val="1"/>
      <w:numFmt w:val="bullet"/>
      <w:lvlText w:val=""/>
      <w:lvlJc w:val="left"/>
      <w:pPr>
        <w:tabs>
          <w:tab w:val="num" w:pos="2880"/>
        </w:tabs>
        <w:ind w:left="2880" w:hanging="360"/>
      </w:pPr>
      <w:rPr>
        <w:rFonts w:ascii="Wingdings 2" w:hAnsi="Wingdings 2" w:hint="default"/>
      </w:rPr>
    </w:lvl>
    <w:lvl w:ilvl="4" w:tplc="6C8CBF24" w:tentative="1">
      <w:start w:val="1"/>
      <w:numFmt w:val="bullet"/>
      <w:lvlText w:val=""/>
      <w:lvlJc w:val="left"/>
      <w:pPr>
        <w:tabs>
          <w:tab w:val="num" w:pos="3600"/>
        </w:tabs>
        <w:ind w:left="3600" w:hanging="360"/>
      </w:pPr>
      <w:rPr>
        <w:rFonts w:ascii="Wingdings 2" w:hAnsi="Wingdings 2" w:hint="default"/>
      </w:rPr>
    </w:lvl>
    <w:lvl w:ilvl="5" w:tplc="4A843858" w:tentative="1">
      <w:start w:val="1"/>
      <w:numFmt w:val="bullet"/>
      <w:lvlText w:val=""/>
      <w:lvlJc w:val="left"/>
      <w:pPr>
        <w:tabs>
          <w:tab w:val="num" w:pos="4320"/>
        </w:tabs>
        <w:ind w:left="4320" w:hanging="360"/>
      </w:pPr>
      <w:rPr>
        <w:rFonts w:ascii="Wingdings 2" w:hAnsi="Wingdings 2" w:hint="default"/>
      </w:rPr>
    </w:lvl>
    <w:lvl w:ilvl="6" w:tplc="E86028F0" w:tentative="1">
      <w:start w:val="1"/>
      <w:numFmt w:val="bullet"/>
      <w:lvlText w:val=""/>
      <w:lvlJc w:val="left"/>
      <w:pPr>
        <w:tabs>
          <w:tab w:val="num" w:pos="5040"/>
        </w:tabs>
        <w:ind w:left="5040" w:hanging="360"/>
      </w:pPr>
      <w:rPr>
        <w:rFonts w:ascii="Wingdings 2" w:hAnsi="Wingdings 2" w:hint="default"/>
      </w:rPr>
    </w:lvl>
    <w:lvl w:ilvl="7" w:tplc="0A04767C" w:tentative="1">
      <w:start w:val="1"/>
      <w:numFmt w:val="bullet"/>
      <w:lvlText w:val=""/>
      <w:lvlJc w:val="left"/>
      <w:pPr>
        <w:tabs>
          <w:tab w:val="num" w:pos="5760"/>
        </w:tabs>
        <w:ind w:left="5760" w:hanging="360"/>
      </w:pPr>
      <w:rPr>
        <w:rFonts w:ascii="Wingdings 2" w:hAnsi="Wingdings 2" w:hint="default"/>
      </w:rPr>
    </w:lvl>
    <w:lvl w:ilvl="8" w:tplc="FC34EE2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4E3C34"/>
    <w:multiLevelType w:val="hybridMultilevel"/>
    <w:tmpl w:val="9B769086"/>
    <w:lvl w:ilvl="0" w:tplc="EDD6BEB0">
      <w:start w:val="1"/>
      <w:numFmt w:val="decimal"/>
      <w:lvlText w:val="%1-"/>
      <w:lvlJc w:val="left"/>
      <w:pPr>
        <w:ind w:left="5085" w:hanging="360"/>
      </w:pPr>
      <w:rPr>
        <w:rFonts w:hint="default"/>
      </w:rPr>
    </w:lvl>
    <w:lvl w:ilvl="1" w:tplc="041F0003" w:tentative="1">
      <w:start w:val="1"/>
      <w:numFmt w:val="bullet"/>
      <w:lvlText w:val="o"/>
      <w:lvlJc w:val="left"/>
      <w:pPr>
        <w:ind w:left="5805" w:hanging="360"/>
      </w:pPr>
      <w:rPr>
        <w:rFonts w:ascii="Courier New" w:hAnsi="Courier New" w:cs="Courier New" w:hint="default"/>
      </w:rPr>
    </w:lvl>
    <w:lvl w:ilvl="2" w:tplc="041F0005" w:tentative="1">
      <w:start w:val="1"/>
      <w:numFmt w:val="bullet"/>
      <w:lvlText w:val=""/>
      <w:lvlJc w:val="left"/>
      <w:pPr>
        <w:ind w:left="6525" w:hanging="360"/>
      </w:pPr>
      <w:rPr>
        <w:rFonts w:ascii="Wingdings" w:hAnsi="Wingdings" w:hint="default"/>
      </w:rPr>
    </w:lvl>
    <w:lvl w:ilvl="3" w:tplc="041F0001" w:tentative="1">
      <w:start w:val="1"/>
      <w:numFmt w:val="bullet"/>
      <w:lvlText w:val=""/>
      <w:lvlJc w:val="left"/>
      <w:pPr>
        <w:ind w:left="7245" w:hanging="360"/>
      </w:pPr>
      <w:rPr>
        <w:rFonts w:ascii="Symbol" w:hAnsi="Symbol" w:hint="default"/>
      </w:rPr>
    </w:lvl>
    <w:lvl w:ilvl="4" w:tplc="041F0003" w:tentative="1">
      <w:start w:val="1"/>
      <w:numFmt w:val="bullet"/>
      <w:lvlText w:val="o"/>
      <w:lvlJc w:val="left"/>
      <w:pPr>
        <w:ind w:left="7965" w:hanging="360"/>
      </w:pPr>
      <w:rPr>
        <w:rFonts w:ascii="Courier New" w:hAnsi="Courier New" w:cs="Courier New" w:hint="default"/>
      </w:rPr>
    </w:lvl>
    <w:lvl w:ilvl="5" w:tplc="041F0005" w:tentative="1">
      <w:start w:val="1"/>
      <w:numFmt w:val="bullet"/>
      <w:lvlText w:val=""/>
      <w:lvlJc w:val="left"/>
      <w:pPr>
        <w:ind w:left="8685" w:hanging="360"/>
      </w:pPr>
      <w:rPr>
        <w:rFonts w:ascii="Wingdings" w:hAnsi="Wingdings" w:hint="default"/>
      </w:rPr>
    </w:lvl>
    <w:lvl w:ilvl="6" w:tplc="041F0001" w:tentative="1">
      <w:start w:val="1"/>
      <w:numFmt w:val="bullet"/>
      <w:lvlText w:val=""/>
      <w:lvlJc w:val="left"/>
      <w:pPr>
        <w:ind w:left="9405" w:hanging="360"/>
      </w:pPr>
      <w:rPr>
        <w:rFonts w:ascii="Symbol" w:hAnsi="Symbol" w:hint="default"/>
      </w:rPr>
    </w:lvl>
    <w:lvl w:ilvl="7" w:tplc="041F0003" w:tentative="1">
      <w:start w:val="1"/>
      <w:numFmt w:val="bullet"/>
      <w:lvlText w:val="o"/>
      <w:lvlJc w:val="left"/>
      <w:pPr>
        <w:ind w:left="10125" w:hanging="360"/>
      </w:pPr>
      <w:rPr>
        <w:rFonts w:ascii="Courier New" w:hAnsi="Courier New" w:cs="Courier New" w:hint="default"/>
      </w:rPr>
    </w:lvl>
    <w:lvl w:ilvl="8" w:tplc="041F0005" w:tentative="1">
      <w:start w:val="1"/>
      <w:numFmt w:val="bullet"/>
      <w:lvlText w:val=""/>
      <w:lvlJc w:val="left"/>
      <w:pPr>
        <w:ind w:left="10845" w:hanging="360"/>
      </w:pPr>
      <w:rPr>
        <w:rFonts w:ascii="Wingdings" w:hAnsi="Wingdings" w:hint="default"/>
      </w:rPr>
    </w:lvl>
  </w:abstractNum>
  <w:abstractNum w:abstractNumId="5" w15:restartNumberingAfterBreak="0">
    <w:nsid w:val="1E8054FD"/>
    <w:multiLevelType w:val="hybridMultilevel"/>
    <w:tmpl w:val="7BD06CFA"/>
    <w:lvl w:ilvl="0" w:tplc="26A04A1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0E3C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A210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C12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880F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B24F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5203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0BD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865A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022566"/>
    <w:multiLevelType w:val="hybridMultilevel"/>
    <w:tmpl w:val="CF62920E"/>
    <w:lvl w:ilvl="0" w:tplc="C08ADFE2">
      <w:start w:val="1"/>
      <w:numFmt w:val="bullet"/>
      <w:lvlText w:val="►"/>
      <w:lvlJc w:val="left"/>
      <w:pPr>
        <w:tabs>
          <w:tab w:val="num" w:pos="720"/>
        </w:tabs>
        <w:ind w:left="720" w:hanging="360"/>
      </w:pPr>
      <w:rPr>
        <w:rFonts w:ascii="Arial" w:hAnsi="Arial" w:hint="default"/>
      </w:rPr>
    </w:lvl>
    <w:lvl w:ilvl="1" w:tplc="90546C4E" w:tentative="1">
      <w:start w:val="1"/>
      <w:numFmt w:val="bullet"/>
      <w:lvlText w:val="►"/>
      <w:lvlJc w:val="left"/>
      <w:pPr>
        <w:tabs>
          <w:tab w:val="num" w:pos="1440"/>
        </w:tabs>
        <w:ind w:left="1440" w:hanging="360"/>
      </w:pPr>
      <w:rPr>
        <w:rFonts w:ascii="Arial" w:hAnsi="Arial" w:hint="default"/>
      </w:rPr>
    </w:lvl>
    <w:lvl w:ilvl="2" w:tplc="817E4722" w:tentative="1">
      <w:start w:val="1"/>
      <w:numFmt w:val="bullet"/>
      <w:lvlText w:val="►"/>
      <w:lvlJc w:val="left"/>
      <w:pPr>
        <w:tabs>
          <w:tab w:val="num" w:pos="2160"/>
        </w:tabs>
        <w:ind w:left="2160" w:hanging="360"/>
      </w:pPr>
      <w:rPr>
        <w:rFonts w:ascii="Arial" w:hAnsi="Arial" w:hint="default"/>
      </w:rPr>
    </w:lvl>
    <w:lvl w:ilvl="3" w:tplc="6284BBB0" w:tentative="1">
      <w:start w:val="1"/>
      <w:numFmt w:val="bullet"/>
      <w:lvlText w:val="►"/>
      <w:lvlJc w:val="left"/>
      <w:pPr>
        <w:tabs>
          <w:tab w:val="num" w:pos="2880"/>
        </w:tabs>
        <w:ind w:left="2880" w:hanging="360"/>
      </w:pPr>
      <w:rPr>
        <w:rFonts w:ascii="Arial" w:hAnsi="Arial" w:hint="default"/>
      </w:rPr>
    </w:lvl>
    <w:lvl w:ilvl="4" w:tplc="F296F192" w:tentative="1">
      <w:start w:val="1"/>
      <w:numFmt w:val="bullet"/>
      <w:lvlText w:val="►"/>
      <w:lvlJc w:val="left"/>
      <w:pPr>
        <w:tabs>
          <w:tab w:val="num" w:pos="3600"/>
        </w:tabs>
        <w:ind w:left="3600" w:hanging="360"/>
      </w:pPr>
      <w:rPr>
        <w:rFonts w:ascii="Arial" w:hAnsi="Arial" w:hint="default"/>
      </w:rPr>
    </w:lvl>
    <w:lvl w:ilvl="5" w:tplc="20CC7F76" w:tentative="1">
      <w:start w:val="1"/>
      <w:numFmt w:val="bullet"/>
      <w:lvlText w:val="►"/>
      <w:lvlJc w:val="left"/>
      <w:pPr>
        <w:tabs>
          <w:tab w:val="num" w:pos="4320"/>
        </w:tabs>
        <w:ind w:left="4320" w:hanging="360"/>
      </w:pPr>
      <w:rPr>
        <w:rFonts w:ascii="Arial" w:hAnsi="Arial" w:hint="default"/>
      </w:rPr>
    </w:lvl>
    <w:lvl w:ilvl="6" w:tplc="36ACE74E" w:tentative="1">
      <w:start w:val="1"/>
      <w:numFmt w:val="bullet"/>
      <w:lvlText w:val="►"/>
      <w:lvlJc w:val="left"/>
      <w:pPr>
        <w:tabs>
          <w:tab w:val="num" w:pos="5040"/>
        </w:tabs>
        <w:ind w:left="5040" w:hanging="360"/>
      </w:pPr>
      <w:rPr>
        <w:rFonts w:ascii="Arial" w:hAnsi="Arial" w:hint="default"/>
      </w:rPr>
    </w:lvl>
    <w:lvl w:ilvl="7" w:tplc="456EE7D8" w:tentative="1">
      <w:start w:val="1"/>
      <w:numFmt w:val="bullet"/>
      <w:lvlText w:val="►"/>
      <w:lvlJc w:val="left"/>
      <w:pPr>
        <w:tabs>
          <w:tab w:val="num" w:pos="5760"/>
        </w:tabs>
        <w:ind w:left="5760" w:hanging="360"/>
      </w:pPr>
      <w:rPr>
        <w:rFonts w:ascii="Arial" w:hAnsi="Arial" w:hint="default"/>
      </w:rPr>
    </w:lvl>
    <w:lvl w:ilvl="8" w:tplc="E3E6B4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81782"/>
    <w:multiLevelType w:val="hybridMultilevel"/>
    <w:tmpl w:val="0E124102"/>
    <w:lvl w:ilvl="0" w:tplc="7BF4D294">
      <w:start w:val="1"/>
      <w:numFmt w:val="bullet"/>
      <w:lvlText w:val=""/>
      <w:lvlJc w:val="left"/>
      <w:pPr>
        <w:tabs>
          <w:tab w:val="num" w:pos="720"/>
        </w:tabs>
        <w:ind w:left="720" w:hanging="360"/>
      </w:pPr>
      <w:rPr>
        <w:rFonts w:ascii="Wingdings 2" w:hAnsi="Wingdings 2" w:hint="default"/>
      </w:rPr>
    </w:lvl>
    <w:lvl w:ilvl="1" w:tplc="0AE66430" w:tentative="1">
      <w:start w:val="1"/>
      <w:numFmt w:val="bullet"/>
      <w:lvlText w:val=""/>
      <w:lvlJc w:val="left"/>
      <w:pPr>
        <w:tabs>
          <w:tab w:val="num" w:pos="1440"/>
        </w:tabs>
        <w:ind w:left="1440" w:hanging="360"/>
      </w:pPr>
      <w:rPr>
        <w:rFonts w:ascii="Wingdings 2" w:hAnsi="Wingdings 2" w:hint="default"/>
      </w:rPr>
    </w:lvl>
    <w:lvl w:ilvl="2" w:tplc="24ECE73C" w:tentative="1">
      <w:start w:val="1"/>
      <w:numFmt w:val="bullet"/>
      <w:lvlText w:val=""/>
      <w:lvlJc w:val="left"/>
      <w:pPr>
        <w:tabs>
          <w:tab w:val="num" w:pos="2160"/>
        </w:tabs>
        <w:ind w:left="2160" w:hanging="360"/>
      </w:pPr>
      <w:rPr>
        <w:rFonts w:ascii="Wingdings 2" w:hAnsi="Wingdings 2" w:hint="default"/>
      </w:rPr>
    </w:lvl>
    <w:lvl w:ilvl="3" w:tplc="874AA97E" w:tentative="1">
      <w:start w:val="1"/>
      <w:numFmt w:val="bullet"/>
      <w:lvlText w:val=""/>
      <w:lvlJc w:val="left"/>
      <w:pPr>
        <w:tabs>
          <w:tab w:val="num" w:pos="2880"/>
        </w:tabs>
        <w:ind w:left="2880" w:hanging="360"/>
      </w:pPr>
      <w:rPr>
        <w:rFonts w:ascii="Wingdings 2" w:hAnsi="Wingdings 2" w:hint="default"/>
      </w:rPr>
    </w:lvl>
    <w:lvl w:ilvl="4" w:tplc="C248FFEA" w:tentative="1">
      <w:start w:val="1"/>
      <w:numFmt w:val="bullet"/>
      <w:lvlText w:val=""/>
      <w:lvlJc w:val="left"/>
      <w:pPr>
        <w:tabs>
          <w:tab w:val="num" w:pos="3600"/>
        </w:tabs>
        <w:ind w:left="3600" w:hanging="360"/>
      </w:pPr>
      <w:rPr>
        <w:rFonts w:ascii="Wingdings 2" w:hAnsi="Wingdings 2" w:hint="default"/>
      </w:rPr>
    </w:lvl>
    <w:lvl w:ilvl="5" w:tplc="5C520F9E" w:tentative="1">
      <w:start w:val="1"/>
      <w:numFmt w:val="bullet"/>
      <w:lvlText w:val=""/>
      <w:lvlJc w:val="left"/>
      <w:pPr>
        <w:tabs>
          <w:tab w:val="num" w:pos="4320"/>
        </w:tabs>
        <w:ind w:left="4320" w:hanging="360"/>
      </w:pPr>
      <w:rPr>
        <w:rFonts w:ascii="Wingdings 2" w:hAnsi="Wingdings 2" w:hint="default"/>
      </w:rPr>
    </w:lvl>
    <w:lvl w:ilvl="6" w:tplc="985EB676" w:tentative="1">
      <w:start w:val="1"/>
      <w:numFmt w:val="bullet"/>
      <w:lvlText w:val=""/>
      <w:lvlJc w:val="left"/>
      <w:pPr>
        <w:tabs>
          <w:tab w:val="num" w:pos="5040"/>
        </w:tabs>
        <w:ind w:left="5040" w:hanging="360"/>
      </w:pPr>
      <w:rPr>
        <w:rFonts w:ascii="Wingdings 2" w:hAnsi="Wingdings 2" w:hint="default"/>
      </w:rPr>
    </w:lvl>
    <w:lvl w:ilvl="7" w:tplc="3BE06554" w:tentative="1">
      <w:start w:val="1"/>
      <w:numFmt w:val="bullet"/>
      <w:lvlText w:val=""/>
      <w:lvlJc w:val="left"/>
      <w:pPr>
        <w:tabs>
          <w:tab w:val="num" w:pos="5760"/>
        </w:tabs>
        <w:ind w:left="5760" w:hanging="360"/>
      </w:pPr>
      <w:rPr>
        <w:rFonts w:ascii="Wingdings 2" w:hAnsi="Wingdings 2" w:hint="default"/>
      </w:rPr>
    </w:lvl>
    <w:lvl w:ilvl="8" w:tplc="E01C434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6935406"/>
    <w:multiLevelType w:val="hybridMultilevel"/>
    <w:tmpl w:val="55923FFE"/>
    <w:lvl w:ilvl="0" w:tplc="81CA89F6">
      <w:start w:val="1"/>
      <w:numFmt w:val="bullet"/>
      <w:lvlText w:val="►"/>
      <w:lvlJc w:val="left"/>
      <w:pPr>
        <w:tabs>
          <w:tab w:val="num" w:pos="720"/>
        </w:tabs>
        <w:ind w:left="720" w:hanging="360"/>
      </w:pPr>
      <w:rPr>
        <w:rFonts w:ascii="Arial" w:hAnsi="Arial" w:hint="default"/>
      </w:rPr>
    </w:lvl>
    <w:lvl w:ilvl="1" w:tplc="27EE4C8A" w:tentative="1">
      <w:start w:val="1"/>
      <w:numFmt w:val="bullet"/>
      <w:lvlText w:val="►"/>
      <w:lvlJc w:val="left"/>
      <w:pPr>
        <w:tabs>
          <w:tab w:val="num" w:pos="1440"/>
        </w:tabs>
        <w:ind w:left="1440" w:hanging="360"/>
      </w:pPr>
      <w:rPr>
        <w:rFonts w:ascii="Arial" w:hAnsi="Arial" w:hint="default"/>
      </w:rPr>
    </w:lvl>
    <w:lvl w:ilvl="2" w:tplc="A10CE102" w:tentative="1">
      <w:start w:val="1"/>
      <w:numFmt w:val="bullet"/>
      <w:lvlText w:val="►"/>
      <w:lvlJc w:val="left"/>
      <w:pPr>
        <w:tabs>
          <w:tab w:val="num" w:pos="2160"/>
        </w:tabs>
        <w:ind w:left="2160" w:hanging="360"/>
      </w:pPr>
      <w:rPr>
        <w:rFonts w:ascii="Arial" w:hAnsi="Arial" w:hint="default"/>
      </w:rPr>
    </w:lvl>
    <w:lvl w:ilvl="3" w:tplc="A866BF62" w:tentative="1">
      <w:start w:val="1"/>
      <w:numFmt w:val="bullet"/>
      <w:lvlText w:val="►"/>
      <w:lvlJc w:val="left"/>
      <w:pPr>
        <w:tabs>
          <w:tab w:val="num" w:pos="2880"/>
        </w:tabs>
        <w:ind w:left="2880" w:hanging="360"/>
      </w:pPr>
      <w:rPr>
        <w:rFonts w:ascii="Arial" w:hAnsi="Arial" w:hint="default"/>
      </w:rPr>
    </w:lvl>
    <w:lvl w:ilvl="4" w:tplc="843457A6" w:tentative="1">
      <w:start w:val="1"/>
      <w:numFmt w:val="bullet"/>
      <w:lvlText w:val="►"/>
      <w:lvlJc w:val="left"/>
      <w:pPr>
        <w:tabs>
          <w:tab w:val="num" w:pos="3600"/>
        </w:tabs>
        <w:ind w:left="3600" w:hanging="360"/>
      </w:pPr>
      <w:rPr>
        <w:rFonts w:ascii="Arial" w:hAnsi="Arial" w:hint="default"/>
      </w:rPr>
    </w:lvl>
    <w:lvl w:ilvl="5" w:tplc="F1B40CDC" w:tentative="1">
      <w:start w:val="1"/>
      <w:numFmt w:val="bullet"/>
      <w:lvlText w:val="►"/>
      <w:lvlJc w:val="left"/>
      <w:pPr>
        <w:tabs>
          <w:tab w:val="num" w:pos="4320"/>
        </w:tabs>
        <w:ind w:left="4320" w:hanging="360"/>
      </w:pPr>
      <w:rPr>
        <w:rFonts w:ascii="Arial" w:hAnsi="Arial" w:hint="default"/>
      </w:rPr>
    </w:lvl>
    <w:lvl w:ilvl="6" w:tplc="9C5049A2" w:tentative="1">
      <w:start w:val="1"/>
      <w:numFmt w:val="bullet"/>
      <w:lvlText w:val="►"/>
      <w:lvlJc w:val="left"/>
      <w:pPr>
        <w:tabs>
          <w:tab w:val="num" w:pos="5040"/>
        </w:tabs>
        <w:ind w:left="5040" w:hanging="360"/>
      </w:pPr>
      <w:rPr>
        <w:rFonts w:ascii="Arial" w:hAnsi="Arial" w:hint="default"/>
      </w:rPr>
    </w:lvl>
    <w:lvl w:ilvl="7" w:tplc="34CCBDD8" w:tentative="1">
      <w:start w:val="1"/>
      <w:numFmt w:val="bullet"/>
      <w:lvlText w:val="►"/>
      <w:lvlJc w:val="left"/>
      <w:pPr>
        <w:tabs>
          <w:tab w:val="num" w:pos="5760"/>
        </w:tabs>
        <w:ind w:left="5760" w:hanging="360"/>
      </w:pPr>
      <w:rPr>
        <w:rFonts w:ascii="Arial" w:hAnsi="Arial" w:hint="default"/>
      </w:rPr>
    </w:lvl>
    <w:lvl w:ilvl="8" w:tplc="98C09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9612DB"/>
    <w:multiLevelType w:val="hybridMultilevel"/>
    <w:tmpl w:val="1AD83642"/>
    <w:lvl w:ilvl="0" w:tplc="D31C716A">
      <w:start w:val="1"/>
      <w:numFmt w:val="bullet"/>
      <w:lvlText w:val="►"/>
      <w:lvlJc w:val="left"/>
      <w:pPr>
        <w:tabs>
          <w:tab w:val="num" w:pos="720"/>
        </w:tabs>
        <w:ind w:left="720" w:hanging="360"/>
      </w:pPr>
      <w:rPr>
        <w:rFonts w:ascii="Arial" w:hAnsi="Arial" w:hint="default"/>
      </w:rPr>
    </w:lvl>
    <w:lvl w:ilvl="1" w:tplc="65C47D44" w:tentative="1">
      <w:start w:val="1"/>
      <w:numFmt w:val="bullet"/>
      <w:lvlText w:val="►"/>
      <w:lvlJc w:val="left"/>
      <w:pPr>
        <w:tabs>
          <w:tab w:val="num" w:pos="1440"/>
        </w:tabs>
        <w:ind w:left="1440" w:hanging="360"/>
      </w:pPr>
      <w:rPr>
        <w:rFonts w:ascii="Arial" w:hAnsi="Arial" w:hint="default"/>
      </w:rPr>
    </w:lvl>
    <w:lvl w:ilvl="2" w:tplc="FFF86EC4" w:tentative="1">
      <w:start w:val="1"/>
      <w:numFmt w:val="bullet"/>
      <w:lvlText w:val="►"/>
      <w:lvlJc w:val="left"/>
      <w:pPr>
        <w:tabs>
          <w:tab w:val="num" w:pos="2160"/>
        </w:tabs>
        <w:ind w:left="2160" w:hanging="360"/>
      </w:pPr>
      <w:rPr>
        <w:rFonts w:ascii="Arial" w:hAnsi="Arial" w:hint="default"/>
      </w:rPr>
    </w:lvl>
    <w:lvl w:ilvl="3" w:tplc="EF8EA740" w:tentative="1">
      <w:start w:val="1"/>
      <w:numFmt w:val="bullet"/>
      <w:lvlText w:val="►"/>
      <w:lvlJc w:val="left"/>
      <w:pPr>
        <w:tabs>
          <w:tab w:val="num" w:pos="2880"/>
        </w:tabs>
        <w:ind w:left="2880" w:hanging="360"/>
      </w:pPr>
      <w:rPr>
        <w:rFonts w:ascii="Arial" w:hAnsi="Arial" w:hint="default"/>
      </w:rPr>
    </w:lvl>
    <w:lvl w:ilvl="4" w:tplc="D3EA6CBA" w:tentative="1">
      <w:start w:val="1"/>
      <w:numFmt w:val="bullet"/>
      <w:lvlText w:val="►"/>
      <w:lvlJc w:val="left"/>
      <w:pPr>
        <w:tabs>
          <w:tab w:val="num" w:pos="3600"/>
        </w:tabs>
        <w:ind w:left="3600" w:hanging="360"/>
      </w:pPr>
      <w:rPr>
        <w:rFonts w:ascii="Arial" w:hAnsi="Arial" w:hint="default"/>
      </w:rPr>
    </w:lvl>
    <w:lvl w:ilvl="5" w:tplc="A60227DE" w:tentative="1">
      <w:start w:val="1"/>
      <w:numFmt w:val="bullet"/>
      <w:lvlText w:val="►"/>
      <w:lvlJc w:val="left"/>
      <w:pPr>
        <w:tabs>
          <w:tab w:val="num" w:pos="4320"/>
        </w:tabs>
        <w:ind w:left="4320" w:hanging="360"/>
      </w:pPr>
      <w:rPr>
        <w:rFonts w:ascii="Arial" w:hAnsi="Arial" w:hint="default"/>
      </w:rPr>
    </w:lvl>
    <w:lvl w:ilvl="6" w:tplc="BBA41352" w:tentative="1">
      <w:start w:val="1"/>
      <w:numFmt w:val="bullet"/>
      <w:lvlText w:val="►"/>
      <w:lvlJc w:val="left"/>
      <w:pPr>
        <w:tabs>
          <w:tab w:val="num" w:pos="5040"/>
        </w:tabs>
        <w:ind w:left="5040" w:hanging="360"/>
      </w:pPr>
      <w:rPr>
        <w:rFonts w:ascii="Arial" w:hAnsi="Arial" w:hint="default"/>
      </w:rPr>
    </w:lvl>
    <w:lvl w:ilvl="7" w:tplc="A6F0DEF8" w:tentative="1">
      <w:start w:val="1"/>
      <w:numFmt w:val="bullet"/>
      <w:lvlText w:val="►"/>
      <w:lvlJc w:val="left"/>
      <w:pPr>
        <w:tabs>
          <w:tab w:val="num" w:pos="5760"/>
        </w:tabs>
        <w:ind w:left="5760" w:hanging="360"/>
      </w:pPr>
      <w:rPr>
        <w:rFonts w:ascii="Arial" w:hAnsi="Arial" w:hint="default"/>
      </w:rPr>
    </w:lvl>
    <w:lvl w:ilvl="8" w:tplc="4C12CC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0A2186"/>
    <w:multiLevelType w:val="hybridMultilevel"/>
    <w:tmpl w:val="9C40CDFC"/>
    <w:lvl w:ilvl="0" w:tplc="FCBA1888">
      <w:start w:val="1"/>
      <w:numFmt w:val="bullet"/>
      <w:lvlText w:val="►"/>
      <w:lvlJc w:val="left"/>
      <w:pPr>
        <w:tabs>
          <w:tab w:val="num" w:pos="720"/>
        </w:tabs>
        <w:ind w:left="720" w:hanging="360"/>
      </w:pPr>
      <w:rPr>
        <w:rFonts w:ascii="Arial" w:hAnsi="Arial" w:hint="default"/>
      </w:rPr>
    </w:lvl>
    <w:lvl w:ilvl="1" w:tplc="A1CEDC46" w:tentative="1">
      <w:start w:val="1"/>
      <w:numFmt w:val="bullet"/>
      <w:lvlText w:val="►"/>
      <w:lvlJc w:val="left"/>
      <w:pPr>
        <w:tabs>
          <w:tab w:val="num" w:pos="1440"/>
        </w:tabs>
        <w:ind w:left="1440" w:hanging="360"/>
      </w:pPr>
      <w:rPr>
        <w:rFonts w:ascii="Arial" w:hAnsi="Arial" w:hint="default"/>
      </w:rPr>
    </w:lvl>
    <w:lvl w:ilvl="2" w:tplc="03B8EA94" w:tentative="1">
      <w:start w:val="1"/>
      <w:numFmt w:val="bullet"/>
      <w:lvlText w:val="►"/>
      <w:lvlJc w:val="left"/>
      <w:pPr>
        <w:tabs>
          <w:tab w:val="num" w:pos="2160"/>
        </w:tabs>
        <w:ind w:left="2160" w:hanging="360"/>
      </w:pPr>
      <w:rPr>
        <w:rFonts w:ascii="Arial" w:hAnsi="Arial" w:hint="default"/>
      </w:rPr>
    </w:lvl>
    <w:lvl w:ilvl="3" w:tplc="AF829AC0" w:tentative="1">
      <w:start w:val="1"/>
      <w:numFmt w:val="bullet"/>
      <w:lvlText w:val="►"/>
      <w:lvlJc w:val="left"/>
      <w:pPr>
        <w:tabs>
          <w:tab w:val="num" w:pos="2880"/>
        </w:tabs>
        <w:ind w:left="2880" w:hanging="360"/>
      </w:pPr>
      <w:rPr>
        <w:rFonts w:ascii="Arial" w:hAnsi="Arial" w:hint="default"/>
      </w:rPr>
    </w:lvl>
    <w:lvl w:ilvl="4" w:tplc="59685920" w:tentative="1">
      <w:start w:val="1"/>
      <w:numFmt w:val="bullet"/>
      <w:lvlText w:val="►"/>
      <w:lvlJc w:val="left"/>
      <w:pPr>
        <w:tabs>
          <w:tab w:val="num" w:pos="3600"/>
        </w:tabs>
        <w:ind w:left="3600" w:hanging="360"/>
      </w:pPr>
      <w:rPr>
        <w:rFonts w:ascii="Arial" w:hAnsi="Arial" w:hint="default"/>
      </w:rPr>
    </w:lvl>
    <w:lvl w:ilvl="5" w:tplc="8C0C3C4A" w:tentative="1">
      <w:start w:val="1"/>
      <w:numFmt w:val="bullet"/>
      <w:lvlText w:val="►"/>
      <w:lvlJc w:val="left"/>
      <w:pPr>
        <w:tabs>
          <w:tab w:val="num" w:pos="4320"/>
        </w:tabs>
        <w:ind w:left="4320" w:hanging="360"/>
      </w:pPr>
      <w:rPr>
        <w:rFonts w:ascii="Arial" w:hAnsi="Arial" w:hint="default"/>
      </w:rPr>
    </w:lvl>
    <w:lvl w:ilvl="6" w:tplc="3C34FC4E" w:tentative="1">
      <w:start w:val="1"/>
      <w:numFmt w:val="bullet"/>
      <w:lvlText w:val="►"/>
      <w:lvlJc w:val="left"/>
      <w:pPr>
        <w:tabs>
          <w:tab w:val="num" w:pos="5040"/>
        </w:tabs>
        <w:ind w:left="5040" w:hanging="360"/>
      </w:pPr>
      <w:rPr>
        <w:rFonts w:ascii="Arial" w:hAnsi="Arial" w:hint="default"/>
      </w:rPr>
    </w:lvl>
    <w:lvl w:ilvl="7" w:tplc="DCCE67EA" w:tentative="1">
      <w:start w:val="1"/>
      <w:numFmt w:val="bullet"/>
      <w:lvlText w:val="►"/>
      <w:lvlJc w:val="left"/>
      <w:pPr>
        <w:tabs>
          <w:tab w:val="num" w:pos="5760"/>
        </w:tabs>
        <w:ind w:left="5760" w:hanging="360"/>
      </w:pPr>
      <w:rPr>
        <w:rFonts w:ascii="Arial" w:hAnsi="Arial" w:hint="default"/>
      </w:rPr>
    </w:lvl>
    <w:lvl w:ilvl="8" w:tplc="11A08C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1B63ED"/>
    <w:multiLevelType w:val="hybridMultilevel"/>
    <w:tmpl w:val="9F365A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7D336E8"/>
    <w:multiLevelType w:val="hybridMultilevel"/>
    <w:tmpl w:val="626E9B98"/>
    <w:lvl w:ilvl="0" w:tplc="9B4078C8">
      <w:start w:val="1"/>
      <w:numFmt w:val="bullet"/>
      <w:lvlText w:val="►"/>
      <w:lvlJc w:val="left"/>
      <w:pPr>
        <w:tabs>
          <w:tab w:val="num" w:pos="720"/>
        </w:tabs>
        <w:ind w:left="720" w:hanging="360"/>
      </w:pPr>
      <w:rPr>
        <w:rFonts w:ascii="Arial" w:hAnsi="Arial" w:hint="default"/>
      </w:rPr>
    </w:lvl>
    <w:lvl w:ilvl="1" w:tplc="344CAF6E" w:tentative="1">
      <w:start w:val="1"/>
      <w:numFmt w:val="bullet"/>
      <w:lvlText w:val="►"/>
      <w:lvlJc w:val="left"/>
      <w:pPr>
        <w:tabs>
          <w:tab w:val="num" w:pos="1440"/>
        </w:tabs>
        <w:ind w:left="1440" w:hanging="360"/>
      </w:pPr>
      <w:rPr>
        <w:rFonts w:ascii="Arial" w:hAnsi="Arial" w:hint="default"/>
      </w:rPr>
    </w:lvl>
    <w:lvl w:ilvl="2" w:tplc="79ECBDBA" w:tentative="1">
      <w:start w:val="1"/>
      <w:numFmt w:val="bullet"/>
      <w:lvlText w:val="►"/>
      <w:lvlJc w:val="left"/>
      <w:pPr>
        <w:tabs>
          <w:tab w:val="num" w:pos="2160"/>
        </w:tabs>
        <w:ind w:left="2160" w:hanging="360"/>
      </w:pPr>
      <w:rPr>
        <w:rFonts w:ascii="Arial" w:hAnsi="Arial" w:hint="default"/>
      </w:rPr>
    </w:lvl>
    <w:lvl w:ilvl="3" w:tplc="2EF6E434" w:tentative="1">
      <w:start w:val="1"/>
      <w:numFmt w:val="bullet"/>
      <w:lvlText w:val="►"/>
      <w:lvlJc w:val="left"/>
      <w:pPr>
        <w:tabs>
          <w:tab w:val="num" w:pos="2880"/>
        </w:tabs>
        <w:ind w:left="2880" w:hanging="360"/>
      </w:pPr>
      <w:rPr>
        <w:rFonts w:ascii="Arial" w:hAnsi="Arial" w:hint="default"/>
      </w:rPr>
    </w:lvl>
    <w:lvl w:ilvl="4" w:tplc="2DA8D040" w:tentative="1">
      <w:start w:val="1"/>
      <w:numFmt w:val="bullet"/>
      <w:lvlText w:val="►"/>
      <w:lvlJc w:val="left"/>
      <w:pPr>
        <w:tabs>
          <w:tab w:val="num" w:pos="3600"/>
        </w:tabs>
        <w:ind w:left="3600" w:hanging="360"/>
      </w:pPr>
      <w:rPr>
        <w:rFonts w:ascii="Arial" w:hAnsi="Arial" w:hint="default"/>
      </w:rPr>
    </w:lvl>
    <w:lvl w:ilvl="5" w:tplc="CDBC3360" w:tentative="1">
      <w:start w:val="1"/>
      <w:numFmt w:val="bullet"/>
      <w:lvlText w:val="►"/>
      <w:lvlJc w:val="left"/>
      <w:pPr>
        <w:tabs>
          <w:tab w:val="num" w:pos="4320"/>
        </w:tabs>
        <w:ind w:left="4320" w:hanging="360"/>
      </w:pPr>
      <w:rPr>
        <w:rFonts w:ascii="Arial" w:hAnsi="Arial" w:hint="default"/>
      </w:rPr>
    </w:lvl>
    <w:lvl w:ilvl="6" w:tplc="383A82FC" w:tentative="1">
      <w:start w:val="1"/>
      <w:numFmt w:val="bullet"/>
      <w:lvlText w:val="►"/>
      <w:lvlJc w:val="left"/>
      <w:pPr>
        <w:tabs>
          <w:tab w:val="num" w:pos="5040"/>
        </w:tabs>
        <w:ind w:left="5040" w:hanging="360"/>
      </w:pPr>
      <w:rPr>
        <w:rFonts w:ascii="Arial" w:hAnsi="Arial" w:hint="default"/>
      </w:rPr>
    </w:lvl>
    <w:lvl w:ilvl="7" w:tplc="A4A27ECA" w:tentative="1">
      <w:start w:val="1"/>
      <w:numFmt w:val="bullet"/>
      <w:lvlText w:val="►"/>
      <w:lvlJc w:val="left"/>
      <w:pPr>
        <w:tabs>
          <w:tab w:val="num" w:pos="5760"/>
        </w:tabs>
        <w:ind w:left="5760" w:hanging="360"/>
      </w:pPr>
      <w:rPr>
        <w:rFonts w:ascii="Arial" w:hAnsi="Arial" w:hint="default"/>
      </w:rPr>
    </w:lvl>
    <w:lvl w:ilvl="8" w:tplc="AEA0BD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C72C8B"/>
    <w:multiLevelType w:val="hybridMultilevel"/>
    <w:tmpl w:val="F508D9A8"/>
    <w:lvl w:ilvl="0" w:tplc="EDD6BE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CE939F0"/>
    <w:multiLevelType w:val="hybridMultilevel"/>
    <w:tmpl w:val="BE126C78"/>
    <w:lvl w:ilvl="0" w:tplc="A8AC4076">
      <w:start w:val="1"/>
      <w:numFmt w:val="bullet"/>
      <w:lvlText w:val=""/>
      <w:lvlJc w:val="left"/>
      <w:pPr>
        <w:tabs>
          <w:tab w:val="num" w:pos="720"/>
        </w:tabs>
        <w:ind w:left="720" w:hanging="360"/>
      </w:pPr>
      <w:rPr>
        <w:rFonts w:ascii="Wingdings 2" w:hAnsi="Wingdings 2" w:hint="default"/>
      </w:rPr>
    </w:lvl>
    <w:lvl w:ilvl="1" w:tplc="831E7966" w:tentative="1">
      <w:start w:val="1"/>
      <w:numFmt w:val="bullet"/>
      <w:lvlText w:val=""/>
      <w:lvlJc w:val="left"/>
      <w:pPr>
        <w:tabs>
          <w:tab w:val="num" w:pos="1440"/>
        </w:tabs>
        <w:ind w:left="1440" w:hanging="360"/>
      </w:pPr>
      <w:rPr>
        <w:rFonts w:ascii="Wingdings 2" w:hAnsi="Wingdings 2" w:hint="default"/>
      </w:rPr>
    </w:lvl>
    <w:lvl w:ilvl="2" w:tplc="B70CDB60" w:tentative="1">
      <w:start w:val="1"/>
      <w:numFmt w:val="bullet"/>
      <w:lvlText w:val=""/>
      <w:lvlJc w:val="left"/>
      <w:pPr>
        <w:tabs>
          <w:tab w:val="num" w:pos="2160"/>
        </w:tabs>
        <w:ind w:left="2160" w:hanging="360"/>
      </w:pPr>
      <w:rPr>
        <w:rFonts w:ascii="Wingdings 2" w:hAnsi="Wingdings 2" w:hint="default"/>
      </w:rPr>
    </w:lvl>
    <w:lvl w:ilvl="3" w:tplc="9D36C2F2" w:tentative="1">
      <w:start w:val="1"/>
      <w:numFmt w:val="bullet"/>
      <w:lvlText w:val=""/>
      <w:lvlJc w:val="left"/>
      <w:pPr>
        <w:tabs>
          <w:tab w:val="num" w:pos="2880"/>
        </w:tabs>
        <w:ind w:left="2880" w:hanging="360"/>
      </w:pPr>
      <w:rPr>
        <w:rFonts w:ascii="Wingdings 2" w:hAnsi="Wingdings 2" w:hint="default"/>
      </w:rPr>
    </w:lvl>
    <w:lvl w:ilvl="4" w:tplc="720A5E3C" w:tentative="1">
      <w:start w:val="1"/>
      <w:numFmt w:val="bullet"/>
      <w:lvlText w:val=""/>
      <w:lvlJc w:val="left"/>
      <w:pPr>
        <w:tabs>
          <w:tab w:val="num" w:pos="3600"/>
        </w:tabs>
        <w:ind w:left="3600" w:hanging="360"/>
      </w:pPr>
      <w:rPr>
        <w:rFonts w:ascii="Wingdings 2" w:hAnsi="Wingdings 2" w:hint="default"/>
      </w:rPr>
    </w:lvl>
    <w:lvl w:ilvl="5" w:tplc="AA8E7FD0" w:tentative="1">
      <w:start w:val="1"/>
      <w:numFmt w:val="bullet"/>
      <w:lvlText w:val=""/>
      <w:lvlJc w:val="left"/>
      <w:pPr>
        <w:tabs>
          <w:tab w:val="num" w:pos="4320"/>
        </w:tabs>
        <w:ind w:left="4320" w:hanging="360"/>
      </w:pPr>
      <w:rPr>
        <w:rFonts w:ascii="Wingdings 2" w:hAnsi="Wingdings 2" w:hint="default"/>
      </w:rPr>
    </w:lvl>
    <w:lvl w:ilvl="6" w:tplc="B4327DD6" w:tentative="1">
      <w:start w:val="1"/>
      <w:numFmt w:val="bullet"/>
      <w:lvlText w:val=""/>
      <w:lvlJc w:val="left"/>
      <w:pPr>
        <w:tabs>
          <w:tab w:val="num" w:pos="5040"/>
        </w:tabs>
        <w:ind w:left="5040" w:hanging="360"/>
      </w:pPr>
      <w:rPr>
        <w:rFonts w:ascii="Wingdings 2" w:hAnsi="Wingdings 2" w:hint="default"/>
      </w:rPr>
    </w:lvl>
    <w:lvl w:ilvl="7" w:tplc="EA2E75A4" w:tentative="1">
      <w:start w:val="1"/>
      <w:numFmt w:val="bullet"/>
      <w:lvlText w:val=""/>
      <w:lvlJc w:val="left"/>
      <w:pPr>
        <w:tabs>
          <w:tab w:val="num" w:pos="5760"/>
        </w:tabs>
        <w:ind w:left="5760" w:hanging="360"/>
      </w:pPr>
      <w:rPr>
        <w:rFonts w:ascii="Wingdings 2" w:hAnsi="Wingdings 2" w:hint="default"/>
      </w:rPr>
    </w:lvl>
    <w:lvl w:ilvl="8" w:tplc="7D4EA83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D840DB9"/>
    <w:multiLevelType w:val="hybridMultilevel"/>
    <w:tmpl w:val="68F04268"/>
    <w:lvl w:ilvl="0" w:tplc="194606D6">
      <w:start w:val="1"/>
      <w:numFmt w:val="bullet"/>
      <w:lvlText w:val="►"/>
      <w:lvlJc w:val="left"/>
      <w:pPr>
        <w:tabs>
          <w:tab w:val="num" w:pos="720"/>
        </w:tabs>
        <w:ind w:left="720" w:hanging="360"/>
      </w:pPr>
      <w:rPr>
        <w:rFonts w:ascii="Arial" w:hAnsi="Arial" w:hint="default"/>
      </w:rPr>
    </w:lvl>
    <w:lvl w:ilvl="1" w:tplc="97621A84" w:tentative="1">
      <w:start w:val="1"/>
      <w:numFmt w:val="bullet"/>
      <w:lvlText w:val="►"/>
      <w:lvlJc w:val="left"/>
      <w:pPr>
        <w:tabs>
          <w:tab w:val="num" w:pos="1440"/>
        </w:tabs>
        <w:ind w:left="1440" w:hanging="360"/>
      </w:pPr>
      <w:rPr>
        <w:rFonts w:ascii="Arial" w:hAnsi="Arial" w:hint="default"/>
      </w:rPr>
    </w:lvl>
    <w:lvl w:ilvl="2" w:tplc="7B24A5F2" w:tentative="1">
      <w:start w:val="1"/>
      <w:numFmt w:val="bullet"/>
      <w:lvlText w:val="►"/>
      <w:lvlJc w:val="left"/>
      <w:pPr>
        <w:tabs>
          <w:tab w:val="num" w:pos="2160"/>
        </w:tabs>
        <w:ind w:left="2160" w:hanging="360"/>
      </w:pPr>
      <w:rPr>
        <w:rFonts w:ascii="Arial" w:hAnsi="Arial" w:hint="default"/>
      </w:rPr>
    </w:lvl>
    <w:lvl w:ilvl="3" w:tplc="D36EC078" w:tentative="1">
      <w:start w:val="1"/>
      <w:numFmt w:val="bullet"/>
      <w:lvlText w:val="►"/>
      <w:lvlJc w:val="left"/>
      <w:pPr>
        <w:tabs>
          <w:tab w:val="num" w:pos="2880"/>
        </w:tabs>
        <w:ind w:left="2880" w:hanging="360"/>
      </w:pPr>
      <w:rPr>
        <w:rFonts w:ascii="Arial" w:hAnsi="Arial" w:hint="default"/>
      </w:rPr>
    </w:lvl>
    <w:lvl w:ilvl="4" w:tplc="46CA26D4" w:tentative="1">
      <w:start w:val="1"/>
      <w:numFmt w:val="bullet"/>
      <w:lvlText w:val="►"/>
      <w:lvlJc w:val="left"/>
      <w:pPr>
        <w:tabs>
          <w:tab w:val="num" w:pos="3600"/>
        </w:tabs>
        <w:ind w:left="3600" w:hanging="360"/>
      </w:pPr>
      <w:rPr>
        <w:rFonts w:ascii="Arial" w:hAnsi="Arial" w:hint="default"/>
      </w:rPr>
    </w:lvl>
    <w:lvl w:ilvl="5" w:tplc="D7D6A73A" w:tentative="1">
      <w:start w:val="1"/>
      <w:numFmt w:val="bullet"/>
      <w:lvlText w:val="►"/>
      <w:lvlJc w:val="left"/>
      <w:pPr>
        <w:tabs>
          <w:tab w:val="num" w:pos="4320"/>
        </w:tabs>
        <w:ind w:left="4320" w:hanging="360"/>
      </w:pPr>
      <w:rPr>
        <w:rFonts w:ascii="Arial" w:hAnsi="Arial" w:hint="default"/>
      </w:rPr>
    </w:lvl>
    <w:lvl w:ilvl="6" w:tplc="0908BB96" w:tentative="1">
      <w:start w:val="1"/>
      <w:numFmt w:val="bullet"/>
      <w:lvlText w:val="►"/>
      <w:lvlJc w:val="left"/>
      <w:pPr>
        <w:tabs>
          <w:tab w:val="num" w:pos="5040"/>
        </w:tabs>
        <w:ind w:left="5040" w:hanging="360"/>
      </w:pPr>
      <w:rPr>
        <w:rFonts w:ascii="Arial" w:hAnsi="Arial" w:hint="default"/>
      </w:rPr>
    </w:lvl>
    <w:lvl w:ilvl="7" w:tplc="ED6C014E" w:tentative="1">
      <w:start w:val="1"/>
      <w:numFmt w:val="bullet"/>
      <w:lvlText w:val="►"/>
      <w:lvlJc w:val="left"/>
      <w:pPr>
        <w:tabs>
          <w:tab w:val="num" w:pos="5760"/>
        </w:tabs>
        <w:ind w:left="5760" w:hanging="360"/>
      </w:pPr>
      <w:rPr>
        <w:rFonts w:ascii="Arial" w:hAnsi="Arial" w:hint="default"/>
      </w:rPr>
    </w:lvl>
    <w:lvl w:ilvl="8" w:tplc="47607C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AE4BA9"/>
    <w:multiLevelType w:val="hybridMultilevel"/>
    <w:tmpl w:val="C732832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76457C2"/>
    <w:multiLevelType w:val="hybridMultilevel"/>
    <w:tmpl w:val="FBB4F2D8"/>
    <w:lvl w:ilvl="0" w:tplc="361C361A">
      <w:start w:val="1"/>
      <w:numFmt w:val="decimal"/>
      <w:lvlText w:val="%1-"/>
      <w:lvlJc w:val="left"/>
      <w:pPr>
        <w:ind w:left="502"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4C188A"/>
    <w:multiLevelType w:val="hybridMultilevel"/>
    <w:tmpl w:val="415A7732"/>
    <w:lvl w:ilvl="0" w:tplc="28FA6E16">
      <w:start w:val="1"/>
      <w:numFmt w:val="bullet"/>
      <w:lvlText w:val="►"/>
      <w:lvlJc w:val="left"/>
      <w:pPr>
        <w:tabs>
          <w:tab w:val="num" w:pos="720"/>
        </w:tabs>
        <w:ind w:left="720" w:hanging="360"/>
      </w:pPr>
      <w:rPr>
        <w:rFonts w:ascii="Arial" w:hAnsi="Arial" w:hint="default"/>
      </w:rPr>
    </w:lvl>
    <w:lvl w:ilvl="1" w:tplc="D046884C" w:tentative="1">
      <w:start w:val="1"/>
      <w:numFmt w:val="bullet"/>
      <w:lvlText w:val="►"/>
      <w:lvlJc w:val="left"/>
      <w:pPr>
        <w:tabs>
          <w:tab w:val="num" w:pos="1440"/>
        </w:tabs>
        <w:ind w:left="1440" w:hanging="360"/>
      </w:pPr>
      <w:rPr>
        <w:rFonts w:ascii="Arial" w:hAnsi="Arial" w:hint="default"/>
      </w:rPr>
    </w:lvl>
    <w:lvl w:ilvl="2" w:tplc="621EB734" w:tentative="1">
      <w:start w:val="1"/>
      <w:numFmt w:val="bullet"/>
      <w:lvlText w:val="►"/>
      <w:lvlJc w:val="left"/>
      <w:pPr>
        <w:tabs>
          <w:tab w:val="num" w:pos="2160"/>
        </w:tabs>
        <w:ind w:left="2160" w:hanging="360"/>
      </w:pPr>
      <w:rPr>
        <w:rFonts w:ascii="Arial" w:hAnsi="Arial" w:hint="default"/>
      </w:rPr>
    </w:lvl>
    <w:lvl w:ilvl="3" w:tplc="B47EC03E" w:tentative="1">
      <w:start w:val="1"/>
      <w:numFmt w:val="bullet"/>
      <w:lvlText w:val="►"/>
      <w:lvlJc w:val="left"/>
      <w:pPr>
        <w:tabs>
          <w:tab w:val="num" w:pos="2880"/>
        </w:tabs>
        <w:ind w:left="2880" w:hanging="360"/>
      </w:pPr>
      <w:rPr>
        <w:rFonts w:ascii="Arial" w:hAnsi="Arial" w:hint="default"/>
      </w:rPr>
    </w:lvl>
    <w:lvl w:ilvl="4" w:tplc="C140434A" w:tentative="1">
      <w:start w:val="1"/>
      <w:numFmt w:val="bullet"/>
      <w:lvlText w:val="►"/>
      <w:lvlJc w:val="left"/>
      <w:pPr>
        <w:tabs>
          <w:tab w:val="num" w:pos="3600"/>
        </w:tabs>
        <w:ind w:left="3600" w:hanging="360"/>
      </w:pPr>
      <w:rPr>
        <w:rFonts w:ascii="Arial" w:hAnsi="Arial" w:hint="default"/>
      </w:rPr>
    </w:lvl>
    <w:lvl w:ilvl="5" w:tplc="D01C5948" w:tentative="1">
      <w:start w:val="1"/>
      <w:numFmt w:val="bullet"/>
      <w:lvlText w:val="►"/>
      <w:lvlJc w:val="left"/>
      <w:pPr>
        <w:tabs>
          <w:tab w:val="num" w:pos="4320"/>
        </w:tabs>
        <w:ind w:left="4320" w:hanging="360"/>
      </w:pPr>
      <w:rPr>
        <w:rFonts w:ascii="Arial" w:hAnsi="Arial" w:hint="default"/>
      </w:rPr>
    </w:lvl>
    <w:lvl w:ilvl="6" w:tplc="7C4E4CA0" w:tentative="1">
      <w:start w:val="1"/>
      <w:numFmt w:val="bullet"/>
      <w:lvlText w:val="►"/>
      <w:lvlJc w:val="left"/>
      <w:pPr>
        <w:tabs>
          <w:tab w:val="num" w:pos="5040"/>
        </w:tabs>
        <w:ind w:left="5040" w:hanging="360"/>
      </w:pPr>
      <w:rPr>
        <w:rFonts w:ascii="Arial" w:hAnsi="Arial" w:hint="default"/>
      </w:rPr>
    </w:lvl>
    <w:lvl w:ilvl="7" w:tplc="E3F6DC16" w:tentative="1">
      <w:start w:val="1"/>
      <w:numFmt w:val="bullet"/>
      <w:lvlText w:val="►"/>
      <w:lvlJc w:val="left"/>
      <w:pPr>
        <w:tabs>
          <w:tab w:val="num" w:pos="5760"/>
        </w:tabs>
        <w:ind w:left="5760" w:hanging="360"/>
      </w:pPr>
      <w:rPr>
        <w:rFonts w:ascii="Arial" w:hAnsi="Arial" w:hint="default"/>
      </w:rPr>
    </w:lvl>
    <w:lvl w:ilvl="8" w:tplc="CA607C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8A7454"/>
    <w:multiLevelType w:val="hybridMultilevel"/>
    <w:tmpl w:val="36EEAF60"/>
    <w:lvl w:ilvl="0" w:tplc="9014B2C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001BA4">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E2AC9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4CB3B4">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D872D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9C503C">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5CB56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10D23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48A772">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0164AE"/>
    <w:multiLevelType w:val="hybridMultilevel"/>
    <w:tmpl w:val="8AB6CD6A"/>
    <w:lvl w:ilvl="0" w:tplc="041F0001">
      <w:start w:val="1"/>
      <w:numFmt w:val="bullet"/>
      <w:lvlText w:val=""/>
      <w:lvlJc w:val="left"/>
      <w:pPr>
        <w:ind w:left="5085" w:hanging="360"/>
      </w:pPr>
      <w:rPr>
        <w:rFonts w:ascii="Symbol" w:hAnsi="Symbol" w:hint="default"/>
      </w:rPr>
    </w:lvl>
    <w:lvl w:ilvl="1" w:tplc="041F0003" w:tentative="1">
      <w:start w:val="1"/>
      <w:numFmt w:val="bullet"/>
      <w:lvlText w:val="o"/>
      <w:lvlJc w:val="left"/>
      <w:pPr>
        <w:ind w:left="5805" w:hanging="360"/>
      </w:pPr>
      <w:rPr>
        <w:rFonts w:ascii="Courier New" w:hAnsi="Courier New" w:cs="Courier New" w:hint="default"/>
      </w:rPr>
    </w:lvl>
    <w:lvl w:ilvl="2" w:tplc="041F0005" w:tentative="1">
      <w:start w:val="1"/>
      <w:numFmt w:val="bullet"/>
      <w:lvlText w:val=""/>
      <w:lvlJc w:val="left"/>
      <w:pPr>
        <w:ind w:left="6525" w:hanging="360"/>
      </w:pPr>
      <w:rPr>
        <w:rFonts w:ascii="Wingdings" w:hAnsi="Wingdings" w:hint="default"/>
      </w:rPr>
    </w:lvl>
    <w:lvl w:ilvl="3" w:tplc="041F0001" w:tentative="1">
      <w:start w:val="1"/>
      <w:numFmt w:val="bullet"/>
      <w:lvlText w:val=""/>
      <w:lvlJc w:val="left"/>
      <w:pPr>
        <w:ind w:left="7245" w:hanging="360"/>
      </w:pPr>
      <w:rPr>
        <w:rFonts w:ascii="Symbol" w:hAnsi="Symbol" w:hint="default"/>
      </w:rPr>
    </w:lvl>
    <w:lvl w:ilvl="4" w:tplc="041F0003" w:tentative="1">
      <w:start w:val="1"/>
      <w:numFmt w:val="bullet"/>
      <w:lvlText w:val="o"/>
      <w:lvlJc w:val="left"/>
      <w:pPr>
        <w:ind w:left="7965" w:hanging="360"/>
      </w:pPr>
      <w:rPr>
        <w:rFonts w:ascii="Courier New" w:hAnsi="Courier New" w:cs="Courier New" w:hint="default"/>
      </w:rPr>
    </w:lvl>
    <w:lvl w:ilvl="5" w:tplc="041F0005" w:tentative="1">
      <w:start w:val="1"/>
      <w:numFmt w:val="bullet"/>
      <w:lvlText w:val=""/>
      <w:lvlJc w:val="left"/>
      <w:pPr>
        <w:ind w:left="8685" w:hanging="360"/>
      </w:pPr>
      <w:rPr>
        <w:rFonts w:ascii="Wingdings" w:hAnsi="Wingdings" w:hint="default"/>
      </w:rPr>
    </w:lvl>
    <w:lvl w:ilvl="6" w:tplc="041F0001" w:tentative="1">
      <w:start w:val="1"/>
      <w:numFmt w:val="bullet"/>
      <w:lvlText w:val=""/>
      <w:lvlJc w:val="left"/>
      <w:pPr>
        <w:ind w:left="9405" w:hanging="360"/>
      </w:pPr>
      <w:rPr>
        <w:rFonts w:ascii="Symbol" w:hAnsi="Symbol" w:hint="default"/>
      </w:rPr>
    </w:lvl>
    <w:lvl w:ilvl="7" w:tplc="041F0003" w:tentative="1">
      <w:start w:val="1"/>
      <w:numFmt w:val="bullet"/>
      <w:lvlText w:val="o"/>
      <w:lvlJc w:val="left"/>
      <w:pPr>
        <w:ind w:left="10125" w:hanging="360"/>
      </w:pPr>
      <w:rPr>
        <w:rFonts w:ascii="Courier New" w:hAnsi="Courier New" w:cs="Courier New" w:hint="default"/>
      </w:rPr>
    </w:lvl>
    <w:lvl w:ilvl="8" w:tplc="041F0005" w:tentative="1">
      <w:start w:val="1"/>
      <w:numFmt w:val="bullet"/>
      <w:lvlText w:val=""/>
      <w:lvlJc w:val="left"/>
      <w:pPr>
        <w:ind w:left="10845" w:hanging="360"/>
      </w:pPr>
      <w:rPr>
        <w:rFonts w:ascii="Wingdings" w:hAnsi="Wingdings" w:hint="default"/>
      </w:rPr>
    </w:lvl>
  </w:abstractNum>
  <w:abstractNum w:abstractNumId="21" w15:restartNumberingAfterBreak="0">
    <w:nsid w:val="637C60E7"/>
    <w:multiLevelType w:val="hybridMultilevel"/>
    <w:tmpl w:val="7340E9E0"/>
    <w:lvl w:ilvl="0" w:tplc="CBD65352">
      <w:start w:val="1"/>
      <w:numFmt w:val="bullet"/>
      <w:lvlText w:val="►"/>
      <w:lvlJc w:val="left"/>
      <w:pPr>
        <w:tabs>
          <w:tab w:val="num" w:pos="720"/>
        </w:tabs>
        <w:ind w:left="720" w:hanging="360"/>
      </w:pPr>
      <w:rPr>
        <w:rFonts w:ascii="Arial" w:hAnsi="Arial" w:hint="default"/>
      </w:rPr>
    </w:lvl>
    <w:lvl w:ilvl="1" w:tplc="F512634E" w:tentative="1">
      <w:start w:val="1"/>
      <w:numFmt w:val="bullet"/>
      <w:lvlText w:val="►"/>
      <w:lvlJc w:val="left"/>
      <w:pPr>
        <w:tabs>
          <w:tab w:val="num" w:pos="1440"/>
        </w:tabs>
        <w:ind w:left="1440" w:hanging="360"/>
      </w:pPr>
      <w:rPr>
        <w:rFonts w:ascii="Arial" w:hAnsi="Arial" w:hint="default"/>
      </w:rPr>
    </w:lvl>
    <w:lvl w:ilvl="2" w:tplc="2788D750" w:tentative="1">
      <w:start w:val="1"/>
      <w:numFmt w:val="bullet"/>
      <w:lvlText w:val="►"/>
      <w:lvlJc w:val="left"/>
      <w:pPr>
        <w:tabs>
          <w:tab w:val="num" w:pos="2160"/>
        </w:tabs>
        <w:ind w:left="2160" w:hanging="360"/>
      </w:pPr>
      <w:rPr>
        <w:rFonts w:ascii="Arial" w:hAnsi="Arial" w:hint="default"/>
      </w:rPr>
    </w:lvl>
    <w:lvl w:ilvl="3" w:tplc="C5780DC2" w:tentative="1">
      <w:start w:val="1"/>
      <w:numFmt w:val="bullet"/>
      <w:lvlText w:val="►"/>
      <w:lvlJc w:val="left"/>
      <w:pPr>
        <w:tabs>
          <w:tab w:val="num" w:pos="2880"/>
        </w:tabs>
        <w:ind w:left="2880" w:hanging="360"/>
      </w:pPr>
      <w:rPr>
        <w:rFonts w:ascii="Arial" w:hAnsi="Arial" w:hint="default"/>
      </w:rPr>
    </w:lvl>
    <w:lvl w:ilvl="4" w:tplc="3B1E6D4C" w:tentative="1">
      <w:start w:val="1"/>
      <w:numFmt w:val="bullet"/>
      <w:lvlText w:val="►"/>
      <w:lvlJc w:val="left"/>
      <w:pPr>
        <w:tabs>
          <w:tab w:val="num" w:pos="3600"/>
        </w:tabs>
        <w:ind w:left="3600" w:hanging="360"/>
      </w:pPr>
      <w:rPr>
        <w:rFonts w:ascii="Arial" w:hAnsi="Arial" w:hint="default"/>
      </w:rPr>
    </w:lvl>
    <w:lvl w:ilvl="5" w:tplc="634E28BE" w:tentative="1">
      <w:start w:val="1"/>
      <w:numFmt w:val="bullet"/>
      <w:lvlText w:val="►"/>
      <w:lvlJc w:val="left"/>
      <w:pPr>
        <w:tabs>
          <w:tab w:val="num" w:pos="4320"/>
        </w:tabs>
        <w:ind w:left="4320" w:hanging="360"/>
      </w:pPr>
      <w:rPr>
        <w:rFonts w:ascii="Arial" w:hAnsi="Arial" w:hint="default"/>
      </w:rPr>
    </w:lvl>
    <w:lvl w:ilvl="6" w:tplc="6560A64E" w:tentative="1">
      <w:start w:val="1"/>
      <w:numFmt w:val="bullet"/>
      <w:lvlText w:val="►"/>
      <w:lvlJc w:val="left"/>
      <w:pPr>
        <w:tabs>
          <w:tab w:val="num" w:pos="5040"/>
        </w:tabs>
        <w:ind w:left="5040" w:hanging="360"/>
      </w:pPr>
      <w:rPr>
        <w:rFonts w:ascii="Arial" w:hAnsi="Arial" w:hint="default"/>
      </w:rPr>
    </w:lvl>
    <w:lvl w:ilvl="7" w:tplc="6F6609B0" w:tentative="1">
      <w:start w:val="1"/>
      <w:numFmt w:val="bullet"/>
      <w:lvlText w:val="►"/>
      <w:lvlJc w:val="left"/>
      <w:pPr>
        <w:tabs>
          <w:tab w:val="num" w:pos="5760"/>
        </w:tabs>
        <w:ind w:left="5760" w:hanging="360"/>
      </w:pPr>
      <w:rPr>
        <w:rFonts w:ascii="Arial" w:hAnsi="Arial" w:hint="default"/>
      </w:rPr>
    </w:lvl>
    <w:lvl w:ilvl="8" w:tplc="E6B2BB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262164"/>
    <w:multiLevelType w:val="hybridMultilevel"/>
    <w:tmpl w:val="DE18ECDC"/>
    <w:lvl w:ilvl="0" w:tplc="0A7215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CB51E70"/>
    <w:multiLevelType w:val="hybridMultilevel"/>
    <w:tmpl w:val="C2CC969A"/>
    <w:lvl w:ilvl="0" w:tplc="3070A392">
      <w:start w:val="1"/>
      <w:numFmt w:val="bullet"/>
      <w:lvlText w:val="►"/>
      <w:lvlJc w:val="left"/>
      <w:pPr>
        <w:tabs>
          <w:tab w:val="num" w:pos="720"/>
        </w:tabs>
        <w:ind w:left="720" w:hanging="360"/>
      </w:pPr>
      <w:rPr>
        <w:rFonts w:ascii="Arial" w:hAnsi="Arial" w:hint="default"/>
      </w:rPr>
    </w:lvl>
    <w:lvl w:ilvl="1" w:tplc="BB880920" w:tentative="1">
      <w:start w:val="1"/>
      <w:numFmt w:val="bullet"/>
      <w:lvlText w:val="►"/>
      <w:lvlJc w:val="left"/>
      <w:pPr>
        <w:tabs>
          <w:tab w:val="num" w:pos="1440"/>
        </w:tabs>
        <w:ind w:left="1440" w:hanging="360"/>
      </w:pPr>
      <w:rPr>
        <w:rFonts w:ascii="Arial" w:hAnsi="Arial" w:hint="default"/>
      </w:rPr>
    </w:lvl>
    <w:lvl w:ilvl="2" w:tplc="832E21FC" w:tentative="1">
      <w:start w:val="1"/>
      <w:numFmt w:val="bullet"/>
      <w:lvlText w:val="►"/>
      <w:lvlJc w:val="left"/>
      <w:pPr>
        <w:tabs>
          <w:tab w:val="num" w:pos="2160"/>
        </w:tabs>
        <w:ind w:left="2160" w:hanging="360"/>
      </w:pPr>
      <w:rPr>
        <w:rFonts w:ascii="Arial" w:hAnsi="Arial" w:hint="default"/>
      </w:rPr>
    </w:lvl>
    <w:lvl w:ilvl="3" w:tplc="23BC49F2" w:tentative="1">
      <w:start w:val="1"/>
      <w:numFmt w:val="bullet"/>
      <w:lvlText w:val="►"/>
      <w:lvlJc w:val="left"/>
      <w:pPr>
        <w:tabs>
          <w:tab w:val="num" w:pos="2880"/>
        </w:tabs>
        <w:ind w:left="2880" w:hanging="360"/>
      </w:pPr>
      <w:rPr>
        <w:rFonts w:ascii="Arial" w:hAnsi="Arial" w:hint="default"/>
      </w:rPr>
    </w:lvl>
    <w:lvl w:ilvl="4" w:tplc="3C863E9E" w:tentative="1">
      <w:start w:val="1"/>
      <w:numFmt w:val="bullet"/>
      <w:lvlText w:val="►"/>
      <w:lvlJc w:val="left"/>
      <w:pPr>
        <w:tabs>
          <w:tab w:val="num" w:pos="3600"/>
        </w:tabs>
        <w:ind w:left="3600" w:hanging="360"/>
      </w:pPr>
      <w:rPr>
        <w:rFonts w:ascii="Arial" w:hAnsi="Arial" w:hint="default"/>
      </w:rPr>
    </w:lvl>
    <w:lvl w:ilvl="5" w:tplc="9FA039D0" w:tentative="1">
      <w:start w:val="1"/>
      <w:numFmt w:val="bullet"/>
      <w:lvlText w:val="►"/>
      <w:lvlJc w:val="left"/>
      <w:pPr>
        <w:tabs>
          <w:tab w:val="num" w:pos="4320"/>
        </w:tabs>
        <w:ind w:left="4320" w:hanging="360"/>
      </w:pPr>
      <w:rPr>
        <w:rFonts w:ascii="Arial" w:hAnsi="Arial" w:hint="default"/>
      </w:rPr>
    </w:lvl>
    <w:lvl w:ilvl="6" w:tplc="564AD300" w:tentative="1">
      <w:start w:val="1"/>
      <w:numFmt w:val="bullet"/>
      <w:lvlText w:val="►"/>
      <w:lvlJc w:val="left"/>
      <w:pPr>
        <w:tabs>
          <w:tab w:val="num" w:pos="5040"/>
        </w:tabs>
        <w:ind w:left="5040" w:hanging="360"/>
      </w:pPr>
      <w:rPr>
        <w:rFonts w:ascii="Arial" w:hAnsi="Arial" w:hint="default"/>
      </w:rPr>
    </w:lvl>
    <w:lvl w:ilvl="7" w:tplc="6258612A" w:tentative="1">
      <w:start w:val="1"/>
      <w:numFmt w:val="bullet"/>
      <w:lvlText w:val="►"/>
      <w:lvlJc w:val="left"/>
      <w:pPr>
        <w:tabs>
          <w:tab w:val="num" w:pos="5760"/>
        </w:tabs>
        <w:ind w:left="5760" w:hanging="360"/>
      </w:pPr>
      <w:rPr>
        <w:rFonts w:ascii="Arial" w:hAnsi="Arial" w:hint="default"/>
      </w:rPr>
    </w:lvl>
    <w:lvl w:ilvl="8" w:tplc="EABCDC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C575A0"/>
    <w:multiLevelType w:val="hybridMultilevel"/>
    <w:tmpl w:val="A58693CA"/>
    <w:lvl w:ilvl="0" w:tplc="2B0E1F86">
      <w:start w:val="1"/>
      <w:numFmt w:val="bullet"/>
      <w:lvlText w:val="►"/>
      <w:lvlJc w:val="left"/>
      <w:pPr>
        <w:tabs>
          <w:tab w:val="num" w:pos="720"/>
        </w:tabs>
        <w:ind w:left="720" w:hanging="360"/>
      </w:pPr>
      <w:rPr>
        <w:rFonts w:ascii="Arial" w:hAnsi="Arial" w:hint="default"/>
      </w:rPr>
    </w:lvl>
    <w:lvl w:ilvl="1" w:tplc="A934B944" w:tentative="1">
      <w:start w:val="1"/>
      <w:numFmt w:val="bullet"/>
      <w:lvlText w:val="►"/>
      <w:lvlJc w:val="left"/>
      <w:pPr>
        <w:tabs>
          <w:tab w:val="num" w:pos="1440"/>
        </w:tabs>
        <w:ind w:left="1440" w:hanging="360"/>
      </w:pPr>
      <w:rPr>
        <w:rFonts w:ascii="Arial" w:hAnsi="Arial" w:hint="default"/>
      </w:rPr>
    </w:lvl>
    <w:lvl w:ilvl="2" w:tplc="DE9EE788" w:tentative="1">
      <w:start w:val="1"/>
      <w:numFmt w:val="bullet"/>
      <w:lvlText w:val="►"/>
      <w:lvlJc w:val="left"/>
      <w:pPr>
        <w:tabs>
          <w:tab w:val="num" w:pos="2160"/>
        </w:tabs>
        <w:ind w:left="2160" w:hanging="360"/>
      </w:pPr>
      <w:rPr>
        <w:rFonts w:ascii="Arial" w:hAnsi="Arial" w:hint="default"/>
      </w:rPr>
    </w:lvl>
    <w:lvl w:ilvl="3" w:tplc="C85C0484" w:tentative="1">
      <w:start w:val="1"/>
      <w:numFmt w:val="bullet"/>
      <w:lvlText w:val="►"/>
      <w:lvlJc w:val="left"/>
      <w:pPr>
        <w:tabs>
          <w:tab w:val="num" w:pos="2880"/>
        </w:tabs>
        <w:ind w:left="2880" w:hanging="360"/>
      </w:pPr>
      <w:rPr>
        <w:rFonts w:ascii="Arial" w:hAnsi="Arial" w:hint="default"/>
      </w:rPr>
    </w:lvl>
    <w:lvl w:ilvl="4" w:tplc="7D56D5B6" w:tentative="1">
      <w:start w:val="1"/>
      <w:numFmt w:val="bullet"/>
      <w:lvlText w:val="►"/>
      <w:lvlJc w:val="left"/>
      <w:pPr>
        <w:tabs>
          <w:tab w:val="num" w:pos="3600"/>
        </w:tabs>
        <w:ind w:left="3600" w:hanging="360"/>
      </w:pPr>
      <w:rPr>
        <w:rFonts w:ascii="Arial" w:hAnsi="Arial" w:hint="default"/>
      </w:rPr>
    </w:lvl>
    <w:lvl w:ilvl="5" w:tplc="3F0C049C" w:tentative="1">
      <w:start w:val="1"/>
      <w:numFmt w:val="bullet"/>
      <w:lvlText w:val="►"/>
      <w:lvlJc w:val="left"/>
      <w:pPr>
        <w:tabs>
          <w:tab w:val="num" w:pos="4320"/>
        </w:tabs>
        <w:ind w:left="4320" w:hanging="360"/>
      </w:pPr>
      <w:rPr>
        <w:rFonts w:ascii="Arial" w:hAnsi="Arial" w:hint="default"/>
      </w:rPr>
    </w:lvl>
    <w:lvl w:ilvl="6" w:tplc="1DE2BB16" w:tentative="1">
      <w:start w:val="1"/>
      <w:numFmt w:val="bullet"/>
      <w:lvlText w:val="►"/>
      <w:lvlJc w:val="left"/>
      <w:pPr>
        <w:tabs>
          <w:tab w:val="num" w:pos="5040"/>
        </w:tabs>
        <w:ind w:left="5040" w:hanging="360"/>
      </w:pPr>
      <w:rPr>
        <w:rFonts w:ascii="Arial" w:hAnsi="Arial" w:hint="default"/>
      </w:rPr>
    </w:lvl>
    <w:lvl w:ilvl="7" w:tplc="E68AEF2A" w:tentative="1">
      <w:start w:val="1"/>
      <w:numFmt w:val="bullet"/>
      <w:lvlText w:val="►"/>
      <w:lvlJc w:val="left"/>
      <w:pPr>
        <w:tabs>
          <w:tab w:val="num" w:pos="5760"/>
        </w:tabs>
        <w:ind w:left="5760" w:hanging="360"/>
      </w:pPr>
      <w:rPr>
        <w:rFonts w:ascii="Arial" w:hAnsi="Arial" w:hint="default"/>
      </w:rPr>
    </w:lvl>
    <w:lvl w:ilvl="8" w:tplc="D41270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E107A"/>
    <w:multiLevelType w:val="hybridMultilevel"/>
    <w:tmpl w:val="91C82850"/>
    <w:lvl w:ilvl="0" w:tplc="120A8CDC">
      <w:start w:val="1"/>
      <w:numFmt w:val="bullet"/>
      <w:lvlText w:val="►"/>
      <w:lvlJc w:val="left"/>
      <w:pPr>
        <w:tabs>
          <w:tab w:val="num" w:pos="720"/>
        </w:tabs>
        <w:ind w:left="720" w:hanging="360"/>
      </w:pPr>
      <w:rPr>
        <w:rFonts w:ascii="Arial" w:hAnsi="Arial" w:hint="default"/>
      </w:rPr>
    </w:lvl>
    <w:lvl w:ilvl="1" w:tplc="6E8416B0" w:tentative="1">
      <w:start w:val="1"/>
      <w:numFmt w:val="bullet"/>
      <w:lvlText w:val="►"/>
      <w:lvlJc w:val="left"/>
      <w:pPr>
        <w:tabs>
          <w:tab w:val="num" w:pos="1440"/>
        </w:tabs>
        <w:ind w:left="1440" w:hanging="360"/>
      </w:pPr>
      <w:rPr>
        <w:rFonts w:ascii="Arial" w:hAnsi="Arial" w:hint="default"/>
      </w:rPr>
    </w:lvl>
    <w:lvl w:ilvl="2" w:tplc="C286198A" w:tentative="1">
      <w:start w:val="1"/>
      <w:numFmt w:val="bullet"/>
      <w:lvlText w:val="►"/>
      <w:lvlJc w:val="left"/>
      <w:pPr>
        <w:tabs>
          <w:tab w:val="num" w:pos="2160"/>
        </w:tabs>
        <w:ind w:left="2160" w:hanging="360"/>
      </w:pPr>
      <w:rPr>
        <w:rFonts w:ascii="Arial" w:hAnsi="Arial" w:hint="default"/>
      </w:rPr>
    </w:lvl>
    <w:lvl w:ilvl="3" w:tplc="488EFC64" w:tentative="1">
      <w:start w:val="1"/>
      <w:numFmt w:val="bullet"/>
      <w:lvlText w:val="►"/>
      <w:lvlJc w:val="left"/>
      <w:pPr>
        <w:tabs>
          <w:tab w:val="num" w:pos="2880"/>
        </w:tabs>
        <w:ind w:left="2880" w:hanging="360"/>
      </w:pPr>
      <w:rPr>
        <w:rFonts w:ascii="Arial" w:hAnsi="Arial" w:hint="default"/>
      </w:rPr>
    </w:lvl>
    <w:lvl w:ilvl="4" w:tplc="2872FA66" w:tentative="1">
      <w:start w:val="1"/>
      <w:numFmt w:val="bullet"/>
      <w:lvlText w:val="►"/>
      <w:lvlJc w:val="left"/>
      <w:pPr>
        <w:tabs>
          <w:tab w:val="num" w:pos="3600"/>
        </w:tabs>
        <w:ind w:left="3600" w:hanging="360"/>
      </w:pPr>
      <w:rPr>
        <w:rFonts w:ascii="Arial" w:hAnsi="Arial" w:hint="default"/>
      </w:rPr>
    </w:lvl>
    <w:lvl w:ilvl="5" w:tplc="C2D84A26" w:tentative="1">
      <w:start w:val="1"/>
      <w:numFmt w:val="bullet"/>
      <w:lvlText w:val="►"/>
      <w:lvlJc w:val="left"/>
      <w:pPr>
        <w:tabs>
          <w:tab w:val="num" w:pos="4320"/>
        </w:tabs>
        <w:ind w:left="4320" w:hanging="360"/>
      </w:pPr>
      <w:rPr>
        <w:rFonts w:ascii="Arial" w:hAnsi="Arial" w:hint="default"/>
      </w:rPr>
    </w:lvl>
    <w:lvl w:ilvl="6" w:tplc="2710F32C" w:tentative="1">
      <w:start w:val="1"/>
      <w:numFmt w:val="bullet"/>
      <w:lvlText w:val="►"/>
      <w:lvlJc w:val="left"/>
      <w:pPr>
        <w:tabs>
          <w:tab w:val="num" w:pos="5040"/>
        </w:tabs>
        <w:ind w:left="5040" w:hanging="360"/>
      </w:pPr>
      <w:rPr>
        <w:rFonts w:ascii="Arial" w:hAnsi="Arial" w:hint="default"/>
      </w:rPr>
    </w:lvl>
    <w:lvl w:ilvl="7" w:tplc="5FD004C2" w:tentative="1">
      <w:start w:val="1"/>
      <w:numFmt w:val="bullet"/>
      <w:lvlText w:val="►"/>
      <w:lvlJc w:val="left"/>
      <w:pPr>
        <w:tabs>
          <w:tab w:val="num" w:pos="5760"/>
        </w:tabs>
        <w:ind w:left="5760" w:hanging="360"/>
      </w:pPr>
      <w:rPr>
        <w:rFonts w:ascii="Arial" w:hAnsi="Arial" w:hint="default"/>
      </w:rPr>
    </w:lvl>
    <w:lvl w:ilvl="8" w:tplc="EC307B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59560A"/>
    <w:multiLevelType w:val="hybridMultilevel"/>
    <w:tmpl w:val="ED624DCC"/>
    <w:lvl w:ilvl="0" w:tplc="E9CCD4AE">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7B4C7414"/>
    <w:multiLevelType w:val="hybridMultilevel"/>
    <w:tmpl w:val="CB006E82"/>
    <w:lvl w:ilvl="0" w:tplc="0150D302">
      <w:start w:val="1"/>
      <w:numFmt w:val="bullet"/>
      <w:lvlText w:val="►"/>
      <w:lvlJc w:val="left"/>
      <w:pPr>
        <w:tabs>
          <w:tab w:val="num" w:pos="720"/>
        </w:tabs>
        <w:ind w:left="720" w:hanging="360"/>
      </w:pPr>
      <w:rPr>
        <w:rFonts w:ascii="Arial" w:hAnsi="Arial" w:hint="default"/>
      </w:rPr>
    </w:lvl>
    <w:lvl w:ilvl="1" w:tplc="743E0A1C" w:tentative="1">
      <w:start w:val="1"/>
      <w:numFmt w:val="bullet"/>
      <w:lvlText w:val="►"/>
      <w:lvlJc w:val="left"/>
      <w:pPr>
        <w:tabs>
          <w:tab w:val="num" w:pos="1440"/>
        </w:tabs>
        <w:ind w:left="1440" w:hanging="360"/>
      </w:pPr>
      <w:rPr>
        <w:rFonts w:ascii="Arial" w:hAnsi="Arial" w:hint="default"/>
      </w:rPr>
    </w:lvl>
    <w:lvl w:ilvl="2" w:tplc="4EE06B60" w:tentative="1">
      <w:start w:val="1"/>
      <w:numFmt w:val="bullet"/>
      <w:lvlText w:val="►"/>
      <w:lvlJc w:val="left"/>
      <w:pPr>
        <w:tabs>
          <w:tab w:val="num" w:pos="2160"/>
        </w:tabs>
        <w:ind w:left="2160" w:hanging="360"/>
      </w:pPr>
      <w:rPr>
        <w:rFonts w:ascii="Arial" w:hAnsi="Arial" w:hint="default"/>
      </w:rPr>
    </w:lvl>
    <w:lvl w:ilvl="3" w:tplc="A980145C" w:tentative="1">
      <w:start w:val="1"/>
      <w:numFmt w:val="bullet"/>
      <w:lvlText w:val="►"/>
      <w:lvlJc w:val="left"/>
      <w:pPr>
        <w:tabs>
          <w:tab w:val="num" w:pos="2880"/>
        </w:tabs>
        <w:ind w:left="2880" w:hanging="360"/>
      </w:pPr>
      <w:rPr>
        <w:rFonts w:ascii="Arial" w:hAnsi="Arial" w:hint="default"/>
      </w:rPr>
    </w:lvl>
    <w:lvl w:ilvl="4" w:tplc="5E207B5C" w:tentative="1">
      <w:start w:val="1"/>
      <w:numFmt w:val="bullet"/>
      <w:lvlText w:val="►"/>
      <w:lvlJc w:val="left"/>
      <w:pPr>
        <w:tabs>
          <w:tab w:val="num" w:pos="3600"/>
        </w:tabs>
        <w:ind w:left="3600" w:hanging="360"/>
      </w:pPr>
      <w:rPr>
        <w:rFonts w:ascii="Arial" w:hAnsi="Arial" w:hint="default"/>
      </w:rPr>
    </w:lvl>
    <w:lvl w:ilvl="5" w:tplc="F8BCCA10" w:tentative="1">
      <w:start w:val="1"/>
      <w:numFmt w:val="bullet"/>
      <w:lvlText w:val="►"/>
      <w:lvlJc w:val="left"/>
      <w:pPr>
        <w:tabs>
          <w:tab w:val="num" w:pos="4320"/>
        </w:tabs>
        <w:ind w:left="4320" w:hanging="360"/>
      </w:pPr>
      <w:rPr>
        <w:rFonts w:ascii="Arial" w:hAnsi="Arial" w:hint="default"/>
      </w:rPr>
    </w:lvl>
    <w:lvl w:ilvl="6" w:tplc="77FC5C66" w:tentative="1">
      <w:start w:val="1"/>
      <w:numFmt w:val="bullet"/>
      <w:lvlText w:val="►"/>
      <w:lvlJc w:val="left"/>
      <w:pPr>
        <w:tabs>
          <w:tab w:val="num" w:pos="5040"/>
        </w:tabs>
        <w:ind w:left="5040" w:hanging="360"/>
      </w:pPr>
      <w:rPr>
        <w:rFonts w:ascii="Arial" w:hAnsi="Arial" w:hint="default"/>
      </w:rPr>
    </w:lvl>
    <w:lvl w:ilvl="7" w:tplc="14B854F4" w:tentative="1">
      <w:start w:val="1"/>
      <w:numFmt w:val="bullet"/>
      <w:lvlText w:val="►"/>
      <w:lvlJc w:val="left"/>
      <w:pPr>
        <w:tabs>
          <w:tab w:val="num" w:pos="5760"/>
        </w:tabs>
        <w:ind w:left="5760" w:hanging="360"/>
      </w:pPr>
      <w:rPr>
        <w:rFonts w:ascii="Arial" w:hAnsi="Arial" w:hint="default"/>
      </w:rPr>
    </w:lvl>
    <w:lvl w:ilvl="8" w:tplc="937467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AC0DBF"/>
    <w:multiLevelType w:val="hybridMultilevel"/>
    <w:tmpl w:val="2DCA1AD8"/>
    <w:lvl w:ilvl="0" w:tplc="3A04F602">
      <w:start w:val="1"/>
      <w:numFmt w:val="bullet"/>
      <w:lvlText w:val="►"/>
      <w:lvlJc w:val="left"/>
      <w:pPr>
        <w:tabs>
          <w:tab w:val="num" w:pos="720"/>
        </w:tabs>
        <w:ind w:left="720" w:hanging="360"/>
      </w:pPr>
      <w:rPr>
        <w:rFonts w:ascii="Arial" w:hAnsi="Arial" w:hint="default"/>
      </w:rPr>
    </w:lvl>
    <w:lvl w:ilvl="1" w:tplc="650CF542" w:tentative="1">
      <w:start w:val="1"/>
      <w:numFmt w:val="bullet"/>
      <w:lvlText w:val="►"/>
      <w:lvlJc w:val="left"/>
      <w:pPr>
        <w:tabs>
          <w:tab w:val="num" w:pos="1440"/>
        </w:tabs>
        <w:ind w:left="1440" w:hanging="360"/>
      </w:pPr>
      <w:rPr>
        <w:rFonts w:ascii="Arial" w:hAnsi="Arial" w:hint="default"/>
      </w:rPr>
    </w:lvl>
    <w:lvl w:ilvl="2" w:tplc="8592D25C" w:tentative="1">
      <w:start w:val="1"/>
      <w:numFmt w:val="bullet"/>
      <w:lvlText w:val="►"/>
      <w:lvlJc w:val="left"/>
      <w:pPr>
        <w:tabs>
          <w:tab w:val="num" w:pos="2160"/>
        </w:tabs>
        <w:ind w:left="2160" w:hanging="360"/>
      </w:pPr>
      <w:rPr>
        <w:rFonts w:ascii="Arial" w:hAnsi="Arial" w:hint="default"/>
      </w:rPr>
    </w:lvl>
    <w:lvl w:ilvl="3" w:tplc="ADC6F2AC" w:tentative="1">
      <w:start w:val="1"/>
      <w:numFmt w:val="bullet"/>
      <w:lvlText w:val="►"/>
      <w:lvlJc w:val="left"/>
      <w:pPr>
        <w:tabs>
          <w:tab w:val="num" w:pos="2880"/>
        </w:tabs>
        <w:ind w:left="2880" w:hanging="360"/>
      </w:pPr>
      <w:rPr>
        <w:rFonts w:ascii="Arial" w:hAnsi="Arial" w:hint="default"/>
      </w:rPr>
    </w:lvl>
    <w:lvl w:ilvl="4" w:tplc="346468D0" w:tentative="1">
      <w:start w:val="1"/>
      <w:numFmt w:val="bullet"/>
      <w:lvlText w:val="►"/>
      <w:lvlJc w:val="left"/>
      <w:pPr>
        <w:tabs>
          <w:tab w:val="num" w:pos="3600"/>
        </w:tabs>
        <w:ind w:left="3600" w:hanging="360"/>
      </w:pPr>
      <w:rPr>
        <w:rFonts w:ascii="Arial" w:hAnsi="Arial" w:hint="default"/>
      </w:rPr>
    </w:lvl>
    <w:lvl w:ilvl="5" w:tplc="72547868" w:tentative="1">
      <w:start w:val="1"/>
      <w:numFmt w:val="bullet"/>
      <w:lvlText w:val="►"/>
      <w:lvlJc w:val="left"/>
      <w:pPr>
        <w:tabs>
          <w:tab w:val="num" w:pos="4320"/>
        </w:tabs>
        <w:ind w:left="4320" w:hanging="360"/>
      </w:pPr>
      <w:rPr>
        <w:rFonts w:ascii="Arial" w:hAnsi="Arial" w:hint="default"/>
      </w:rPr>
    </w:lvl>
    <w:lvl w:ilvl="6" w:tplc="9F5E55AE" w:tentative="1">
      <w:start w:val="1"/>
      <w:numFmt w:val="bullet"/>
      <w:lvlText w:val="►"/>
      <w:lvlJc w:val="left"/>
      <w:pPr>
        <w:tabs>
          <w:tab w:val="num" w:pos="5040"/>
        </w:tabs>
        <w:ind w:left="5040" w:hanging="360"/>
      </w:pPr>
      <w:rPr>
        <w:rFonts w:ascii="Arial" w:hAnsi="Arial" w:hint="default"/>
      </w:rPr>
    </w:lvl>
    <w:lvl w:ilvl="7" w:tplc="84761184" w:tentative="1">
      <w:start w:val="1"/>
      <w:numFmt w:val="bullet"/>
      <w:lvlText w:val="►"/>
      <w:lvlJc w:val="left"/>
      <w:pPr>
        <w:tabs>
          <w:tab w:val="num" w:pos="5760"/>
        </w:tabs>
        <w:ind w:left="5760" w:hanging="360"/>
      </w:pPr>
      <w:rPr>
        <w:rFonts w:ascii="Arial" w:hAnsi="Arial" w:hint="default"/>
      </w:rPr>
    </w:lvl>
    <w:lvl w:ilvl="8" w:tplc="61345BF6" w:tentative="1">
      <w:start w:val="1"/>
      <w:numFmt w:val="bullet"/>
      <w:lvlText w:val="►"/>
      <w:lvlJc w:val="left"/>
      <w:pPr>
        <w:tabs>
          <w:tab w:val="num" w:pos="6480"/>
        </w:tabs>
        <w:ind w:left="6480" w:hanging="360"/>
      </w:pPr>
      <w:rPr>
        <w:rFonts w:ascii="Arial" w:hAnsi="Arial" w:hint="default"/>
      </w:rPr>
    </w:lvl>
  </w:abstractNum>
  <w:num w:numId="1" w16cid:durableId="463471658">
    <w:abstractNumId w:val="13"/>
  </w:num>
  <w:num w:numId="2" w16cid:durableId="1984504235">
    <w:abstractNumId w:val="20"/>
  </w:num>
  <w:num w:numId="3" w16cid:durableId="296450059">
    <w:abstractNumId w:val="4"/>
  </w:num>
  <w:num w:numId="4" w16cid:durableId="1184057791">
    <w:abstractNumId w:val="11"/>
  </w:num>
  <w:num w:numId="5" w16cid:durableId="2094013032">
    <w:abstractNumId w:val="16"/>
  </w:num>
  <w:num w:numId="6" w16cid:durableId="1216241599">
    <w:abstractNumId w:val="26"/>
  </w:num>
  <w:num w:numId="7" w16cid:durableId="1162889982">
    <w:abstractNumId w:val="22"/>
  </w:num>
  <w:num w:numId="8" w16cid:durableId="93794125">
    <w:abstractNumId w:val="8"/>
  </w:num>
  <w:num w:numId="9" w16cid:durableId="552541572">
    <w:abstractNumId w:val="15"/>
  </w:num>
  <w:num w:numId="10" w16cid:durableId="899828729">
    <w:abstractNumId w:val="9"/>
  </w:num>
  <w:num w:numId="11" w16cid:durableId="1606689232">
    <w:abstractNumId w:val="21"/>
  </w:num>
  <w:num w:numId="12" w16cid:durableId="1821073575">
    <w:abstractNumId w:val="23"/>
  </w:num>
  <w:num w:numId="13" w16cid:durableId="701133500">
    <w:abstractNumId w:val="12"/>
  </w:num>
  <w:num w:numId="14" w16cid:durableId="1858301835">
    <w:abstractNumId w:val="28"/>
  </w:num>
  <w:num w:numId="15" w16cid:durableId="1802654046">
    <w:abstractNumId w:val="1"/>
  </w:num>
  <w:num w:numId="16" w16cid:durableId="414012765">
    <w:abstractNumId w:val="24"/>
  </w:num>
  <w:num w:numId="17" w16cid:durableId="940800583">
    <w:abstractNumId w:val="6"/>
  </w:num>
  <w:num w:numId="18" w16cid:durableId="1415516497">
    <w:abstractNumId w:val="18"/>
  </w:num>
  <w:num w:numId="19" w16cid:durableId="1200627164">
    <w:abstractNumId w:val="10"/>
  </w:num>
  <w:num w:numId="20" w16cid:durableId="122188584">
    <w:abstractNumId w:val="2"/>
  </w:num>
  <w:num w:numId="21" w16cid:durableId="1202859114">
    <w:abstractNumId w:val="25"/>
  </w:num>
  <w:num w:numId="22" w16cid:durableId="40980199">
    <w:abstractNumId w:val="27"/>
  </w:num>
  <w:num w:numId="23" w16cid:durableId="1070466291">
    <w:abstractNumId w:val="14"/>
  </w:num>
  <w:num w:numId="24" w16cid:durableId="174882437">
    <w:abstractNumId w:val="7"/>
  </w:num>
  <w:num w:numId="25" w16cid:durableId="1901287894">
    <w:abstractNumId w:val="3"/>
  </w:num>
  <w:num w:numId="26" w16cid:durableId="904494183">
    <w:abstractNumId w:val="17"/>
  </w:num>
  <w:num w:numId="27" w16cid:durableId="1667897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611025">
    <w:abstractNumId w:val="5"/>
  </w:num>
  <w:num w:numId="29" w16cid:durableId="9697439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D0"/>
    <w:rsid w:val="000010C7"/>
    <w:rsid w:val="00002E39"/>
    <w:rsid w:val="000040F4"/>
    <w:rsid w:val="000064D1"/>
    <w:rsid w:val="00007B63"/>
    <w:rsid w:val="000107B3"/>
    <w:rsid w:val="00010E32"/>
    <w:rsid w:val="00011506"/>
    <w:rsid w:val="00012266"/>
    <w:rsid w:val="00012304"/>
    <w:rsid w:val="00012350"/>
    <w:rsid w:val="000150E7"/>
    <w:rsid w:val="000153F0"/>
    <w:rsid w:val="00015B8A"/>
    <w:rsid w:val="0001652D"/>
    <w:rsid w:val="00020020"/>
    <w:rsid w:val="000250DA"/>
    <w:rsid w:val="000263E8"/>
    <w:rsid w:val="00026888"/>
    <w:rsid w:val="00030E66"/>
    <w:rsid w:val="00031053"/>
    <w:rsid w:val="00032345"/>
    <w:rsid w:val="00036AC6"/>
    <w:rsid w:val="00036C1F"/>
    <w:rsid w:val="00037237"/>
    <w:rsid w:val="0003750B"/>
    <w:rsid w:val="00040E0E"/>
    <w:rsid w:val="00040EE1"/>
    <w:rsid w:val="00041584"/>
    <w:rsid w:val="0004379F"/>
    <w:rsid w:val="00046F16"/>
    <w:rsid w:val="00050BDA"/>
    <w:rsid w:val="000512AC"/>
    <w:rsid w:val="000520A9"/>
    <w:rsid w:val="00052F75"/>
    <w:rsid w:val="00055860"/>
    <w:rsid w:val="000578D2"/>
    <w:rsid w:val="00061E35"/>
    <w:rsid w:val="00062B16"/>
    <w:rsid w:val="00062C25"/>
    <w:rsid w:val="00062DAB"/>
    <w:rsid w:val="0006369B"/>
    <w:rsid w:val="000638DE"/>
    <w:rsid w:val="000651CC"/>
    <w:rsid w:val="000656AF"/>
    <w:rsid w:val="0006714D"/>
    <w:rsid w:val="00070A0C"/>
    <w:rsid w:val="00070BEF"/>
    <w:rsid w:val="00071B59"/>
    <w:rsid w:val="0007330E"/>
    <w:rsid w:val="000735AD"/>
    <w:rsid w:val="00073CFF"/>
    <w:rsid w:val="00073E34"/>
    <w:rsid w:val="000766C0"/>
    <w:rsid w:val="000800BD"/>
    <w:rsid w:val="00080F88"/>
    <w:rsid w:val="00081A74"/>
    <w:rsid w:val="00081E36"/>
    <w:rsid w:val="0008287A"/>
    <w:rsid w:val="00083446"/>
    <w:rsid w:val="00083FA8"/>
    <w:rsid w:val="00091782"/>
    <w:rsid w:val="00092583"/>
    <w:rsid w:val="00092585"/>
    <w:rsid w:val="00093EFF"/>
    <w:rsid w:val="00094C3A"/>
    <w:rsid w:val="00096DA7"/>
    <w:rsid w:val="000A0BEA"/>
    <w:rsid w:val="000A274C"/>
    <w:rsid w:val="000A2830"/>
    <w:rsid w:val="000A2AF0"/>
    <w:rsid w:val="000A40B6"/>
    <w:rsid w:val="000B09AE"/>
    <w:rsid w:val="000B0FEB"/>
    <w:rsid w:val="000B56D6"/>
    <w:rsid w:val="000B57FF"/>
    <w:rsid w:val="000B6108"/>
    <w:rsid w:val="000B6BEE"/>
    <w:rsid w:val="000B7EC6"/>
    <w:rsid w:val="000C0175"/>
    <w:rsid w:val="000C3126"/>
    <w:rsid w:val="000D0287"/>
    <w:rsid w:val="000D0FFE"/>
    <w:rsid w:val="000D1800"/>
    <w:rsid w:val="000D2043"/>
    <w:rsid w:val="000D368B"/>
    <w:rsid w:val="000D4FAE"/>
    <w:rsid w:val="000D5C59"/>
    <w:rsid w:val="000D6AEA"/>
    <w:rsid w:val="000E1311"/>
    <w:rsid w:val="000E47E6"/>
    <w:rsid w:val="000E546E"/>
    <w:rsid w:val="000E5D7A"/>
    <w:rsid w:val="000E5E42"/>
    <w:rsid w:val="000E65ED"/>
    <w:rsid w:val="000E65F1"/>
    <w:rsid w:val="000F051D"/>
    <w:rsid w:val="000F0CD2"/>
    <w:rsid w:val="000F16AD"/>
    <w:rsid w:val="000F26C1"/>
    <w:rsid w:val="000F578B"/>
    <w:rsid w:val="000F6712"/>
    <w:rsid w:val="000F6D73"/>
    <w:rsid w:val="000F710A"/>
    <w:rsid w:val="000F75B2"/>
    <w:rsid w:val="000F7787"/>
    <w:rsid w:val="001008E0"/>
    <w:rsid w:val="0010100F"/>
    <w:rsid w:val="00101DB3"/>
    <w:rsid w:val="00102068"/>
    <w:rsid w:val="00102DBE"/>
    <w:rsid w:val="00103DEF"/>
    <w:rsid w:val="001063C2"/>
    <w:rsid w:val="0010782D"/>
    <w:rsid w:val="00107A2C"/>
    <w:rsid w:val="00110D9D"/>
    <w:rsid w:val="00112775"/>
    <w:rsid w:val="0011378C"/>
    <w:rsid w:val="00116355"/>
    <w:rsid w:val="00116F10"/>
    <w:rsid w:val="0012082D"/>
    <w:rsid w:val="0012083B"/>
    <w:rsid w:val="00121FEA"/>
    <w:rsid w:val="001236DF"/>
    <w:rsid w:val="00123723"/>
    <w:rsid w:val="00124CF1"/>
    <w:rsid w:val="00125956"/>
    <w:rsid w:val="001278CC"/>
    <w:rsid w:val="0013037E"/>
    <w:rsid w:val="00133199"/>
    <w:rsid w:val="0013434C"/>
    <w:rsid w:val="0013474E"/>
    <w:rsid w:val="00135419"/>
    <w:rsid w:val="00135AE6"/>
    <w:rsid w:val="00137903"/>
    <w:rsid w:val="00137E63"/>
    <w:rsid w:val="00140BB8"/>
    <w:rsid w:val="00140E27"/>
    <w:rsid w:val="00140FA7"/>
    <w:rsid w:val="0014172C"/>
    <w:rsid w:val="00142BEE"/>
    <w:rsid w:val="00145D87"/>
    <w:rsid w:val="00145F1E"/>
    <w:rsid w:val="001477E9"/>
    <w:rsid w:val="00152575"/>
    <w:rsid w:val="001552A8"/>
    <w:rsid w:val="001552DF"/>
    <w:rsid w:val="00160066"/>
    <w:rsid w:val="001620E1"/>
    <w:rsid w:val="00162232"/>
    <w:rsid w:val="0016277C"/>
    <w:rsid w:val="001640D5"/>
    <w:rsid w:val="001656DE"/>
    <w:rsid w:val="00167961"/>
    <w:rsid w:val="00167E4B"/>
    <w:rsid w:val="001728AB"/>
    <w:rsid w:val="00174A26"/>
    <w:rsid w:val="00174DFB"/>
    <w:rsid w:val="00175C0B"/>
    <w:rsid w:val="00175C67"/>
    <w:rsid w:val="00180C87"/>
    <w:rsid w:val="00180DBB"/>
    <w:rsid w:val="00182386"/>
    <w:rsid w:val="001831B2"/>
    <w:rsid w:val="00183C89"/>
    <w:rsid w:val="00184AB8"/>
    <w:rsid w:val="00185067"/>
    <w:rsid w:val="001874A8"/>
    <w:rsid w:val="0018796C"/>
    <w:rsid w:val="00187F21"/>
    <w:rsid w:val="001904DC"/>
    <w:rsid w:val="001907B1"/>
    <w:rsid w:val="00190E5E"/>
    <w:rsid w:val="0019120E"/>
    <w:rsid w:val="0019183A"/>
    <w:rsid w:val="00192572"/>
    <w:rsid w:val="00192C39"/>
    <w:rsid w:val="001930D8"/>
    <w:rsid w:val="001941DE"/>
    <w:rsid w:val="00194B63"/>
    <w:rsid w:val="00194DB6"/>
    <w:rsid w:val="001955BE"/>
    <w:rsid w:val="00195E61"/>
    <w:rsid w:val="001A058E"/>
    <w:rsid w:val="001A0734"/>
    <w:rsid w:val="001A1436"/>
    <w:rsid w:val="001A31A7"/>
    <w:rsid w:val="001A374D"/>
    <w:rsid w:val="001A3ACE"/>
    <w:rsid w:val="001A6E58"/>
    <w:rsid w:val="001A7AB8"/>
    <w:rsid w:val="001B0003"/>
    <w:rsid w:val="001B55D6"/>
    <w:rsid w:val="001B64F3"/>
    <w:rsid w:val="001B7ABF"/>
    <w:rsid w:val="001B7B4A"/>
    <w:rsid w:val="001C1247"/>
    <w:rsid w:val="001C1DFB"/>
    <w:rsid w:val="001C2F1E"/>
    <w:rsid w:val="001C55F2"/>
    <w:rsid w:val="001C6A0A"/>
    <w:rsid w:val="001C7E0C"/>
    <w:rsid w:val="001D017C"/>
    <w:rsid w:val="001D44DA"/>
    <w:rsid w:val="001D4891"/>
    <w:rsid w:val="001D5E1D"/>
    <w:rsid w:val="001D708A"/>
    <w:rsid w:val="001E03D5"/>
    <w:rsid w:val="001E0552"/>
    <w:rsid w:val="001E19DE"/>
    <w:rsid w:val="001E1A41"/>
    <w:rsid w:val="001E3C53"/>
    <w:rsid w:val="001E5A4E"/>
    <w:rsid w:val="001E5F2C"/>
    <w:rsid w:val="001F0928"/>
    <w:rsid w:val="001F108B"/>
    <w:rsid w:val="001F3011"/>
    <w:rsid w:val="001F4C71"/>
    <w:rsid w:val="001F4DD4"/>
    <w:rsid w:val="001F50E5"/>
    <w:rsid w:val="001F597D"/>
    <w:rsid w:val="001F6353"/>
    <w:rsid w:val="001F6FFD"/>
    <w:rsid w:val="001F7CB4"/>
    <w:rsid w:val="001F7F88"/>
    <w:rsid w:val="00201ACF"/>
    <w:rsid w:val="00202388"/>
    <w:rsid w:val="00203805"/>
    <w:rsid w:val="00203894"/>
    <w:rsid w:val="00203B25"/>
    <w:rsid w:val="00207131"/>
    <w:rsid w:val="002112B2"/>
    <w:rsid w:val="002131E7"/>
    <w:rsid w:val="00213588"/>
    <w:rsid w:val="00214200"/>
    <w:rsid w:val="00215AEA"/>
    <w:rsid w:val="00216278"/>
    <w:rsid w:val="0022038C"/>
    <w:rsid w:val="002217B1"/>
    <w:rsid w:val="00222438"/>
    <w:rsid w:val="00225514"/>
    <w:rsid w:val="00230099"/>
    <w:rsid w:val="00230395"/>
    <w:rsid w:val="00230EEA"/>
    <w:rsid w:val="00231138"/>
    <w:rsid w:val="00231918"/>
    <w:rsid w:val="00231FD8"/>
    <w:rsid w:val="0023207D"/>
    <w:rsid w:val="00234190"/>
    <w:rsid w:val="002362EA"/>
    <w:rsid w:val="00236BA1"/>
    <w:rsid w:val="00240BE0"/>
    <w:rsid w:val="002420BE"/>
    <w:rsid w:val="002420E2"/>
    <w:rsid w:val="002423F2"/>
    <w:rsid w:val="00242620"/>
    <w:rsid w:val="002428BF"/>
    <w:rsid w:val="00242FCE"/>
    <w:rsid w:val="002440C8"/>
    <w:rsid w:val="00244FCF"/>
    <w:rsid w:val="00246973"/>
    <w:rsid w:val="00247B0C"/>
    <w:rsid w:val="002504D9"/>
    <w:rsid w:val="00252B8C"/>
    <w:rsid w:val="00252E2E"/>
    <w:rsid w:val="00254806"/>
    <w:rsid w:val="00254936"/>
    <w:rsid w:val="00261A8E"/>
    <w:rsid w:val="00261BBB"/>
    <w:rsid w:val="002643AB"/>
    <w:rsid w:val="00264FA6"/>
    <w:rsid w:val="0026589C"/>
    <w:rsid w:val="00266285"/>
    <w:rsid w:val="00267635"/>
    <w:rsid w:val="0027347E"/>
    <w:rsid w:val="0027421A"/>
    <w:rsid w:val="002757E7"/>
    <w:rsid w:val="002761BD"/>
    <w:rsid w:val="00277939"/>
    <w:rsid w:val="00280C35"/>
    <w:rsid w:val="0028187A"/>
    <w:rsid w:val="002827EF"/>
    <w:rsid w:val="00282C5C"/>
    <w:rsid w:val="0028380F"/>
    <w:rsid w:val="00285074"/>
    <w:rsid w:val="002859EF"/>
    <w:rsid w:val="00285AC0"/>
    <w:rsid w:val="00290623"/>
    <w:rsid w:val="002916DF"/>
    <w:rsid w:val="002917E6"/>
    <w:rsid w:val="00293129"/>
    <w:rsid w:val="00293CDB"/>
    <w:rsid w:val="00294514"/>
    <w:rsid w:val="002959CB"/>
    <w:rsid w:val="00296584"/>
    <w:rsid w:val="00296D4C"/>
    <w:rsid w:val="00297098"/>
    <w:rsid w:val="002A03E5"/>
    <w:rsid w:val="002A1448"/>
    <w:rsid w:val="002A271D"/>
    <w:rsid w:val="002A3501"/>
    <w:rsid w:val="002A36EC"/>
    <w:rsid w:val="002A4D12"/>
    <w:rsid w:val="002A6411"/>
    <w:rsid w:val="002A78CA"/>
    <w:rsid w:val="002B0649"/>
    <w:rsid w:val="002B0FD8"/>
    <w:rsid w:val="002B59B5"/>
    <w:rsid w:val="002C0CD6"/>
    <w:rsid w:val="002C18FE"/>
    <w:rsid w:val="002C2412"/>
    <w:rsid w:val="002C3821"/>
    <w:rsid w:val="002C6F15"/>
    <w:rsid w:val="002D4ABE"/>
    <w:rsid w:val="002D64F5"/>
    <w:rsid w:val="002D7BE0"/>
    <w:rsid w:val="002E2983"/>
    <w:rsid w:val="002E357A"/>
    <w:rsid w:val="002E458F"/>
    <w:rsid w:val="002E4F88"/>
    <w:rsid w:val="002E696A"/>
    <w:rsid w:val="002E6FFC"/>
    <w:rsid w:val="002E728B"/>
    <w:rsid w:val="002E73BF"/>
    <w:rsid w:val="002F2CFF"/>
    <w:rsid w:val="002F3195"/>
    <w:rsid w:val="002F4B80"/>
    <w:rsid w:val="002F4B95"/>
    <w:rsid w:val="002F6701"/>
    <w:rsid w:val="002F6987"/>
    <w:rsid w:val="002F7CCA"/>
    <w:rsid w:val="0030275B"/>
    <w:rsid w:val="003031B1"/>
    <w:rsid w:val="003034B1"/>
    <w:rsid w:val="003078A2"/>
    <w:rsid w:val="00311DD3"/>
    <w:rsid w:val="003127B9"/>
    <w:rsid w:val="00314737"/>
    <w:rsid w:val="00315B22"/>
    <w:rsid w:val="00316C70"/>
    <w:rsid w:val="003213DB"/>
    <w:rsid w:val="003224B4"/>
    <w:rsid w:val="0032312C"/>
    <w:rsid w:val="003234C2"/>
    <w:rsid w:val="00323673"/>
    <w:rsid w:val="00324797"/>
    <w:rsid w:val="00325000"/>
    <w:rsid w:val="003254D4"/>
    <w:rsid w:val="00330701"/>
    <w:rsid w:val="003308E7"/>
    <w:rsid w:val="003310EB"/>
    <w:rsid w:val="003337C8"/>
    <w:rsid w:val="00334C65"/>
    <w:rsid w:val="00336EB4"/>
    <w:rsid w:val="0034107B"/>
    <w:rsid w:val="00341CED"/>
    <w:rsid w:val="00343280"/>
    <w:rsid w:val="00344053"/>
    <w:rsid w:val="003440D1"/>
    <w:rsid w:val="003442ED"/>
    <w:rsid w:val="0034524D"/>
    <w:rsid w:val="00345875"/>
    <w:rsid w:val="003477C2"/>
    <w:rsid w:val="00347910"/>
    <w:rsid w:val="00353834"/>
    <w:rsid w:val="00353D9F"/>
    <w:rsid w:val="00354D80"/>
    <w:rsid w:val="0035586C"/>
    <w:rsid w:val="00356BF0"/>
    <w:rsid w:val="00360606"/>
    <w:rsid w:val="00362F6F"/>
    <w:rsid w:val="00367164"/>
    <w:rsid w:val="00372D20"/>
    <w:rsid w:val="00373D37"/>
    <w:rsid w:val="00374D52"/>
    <w:rsid w:val="003775BD"/>
    <w:rsid w:val="0038113C"/>
    <w:rsid w:val="00382188"/>
    <w:rsid w:val="00382B17"/>
    <w:rsid w:val="00382C9B"/>
    <w:rsid w:val="003852E7"/>
    <w:rsid w:val="003878D8"/>
    <w:rsid w:val="00392B45"/>
    <w:rsid w:val="003933AD"/>
    <w:rsid w:val="00397435"/>
    <w:rsid w:val="00397625"/>
    <w:rsid w:val="003978FD"/>
    <w:rsid w:val="003A0F5D"/>
    <w:rsid w:val="003A1BE2"/>
    <w:rsid w:val="003A2065"/>
    <w:rsid w:val="003A264C"/>
    <w:rsid w:val="003A3DBC"/>
    <w:rsid w:val="003A7444"/>
    <w:rsid w:val="003A7EF7"/>
    <w:rsid w:val="003B1E75"/>
    <w:rsid w:val="003B2385"/>
    <w:rsid w:val="003B3469"/>
    <w:rsid w:val="003B3862"/>
    <w:rsid w:val="003B44C1"/>
    <w:rsid w:val="003B53E2"/>
    <w:rsid w:val="003B5EE1"/>
    <w:rsid w:val="003B60C2"/>
    <w:rsid w:val="003B618D"/>
    <w:rsid w:val="003B746A"/>
    <w:rsid w:val="003C13EA"/>
    <w:rsid w:val="003C3519"/>
    <w:rsid w:val="003C4624"/>
    <w:rsid w:val="003C5AEB"/>
    <w:rsid w:val="003C6C0C"/>
    <w:rsid w:val="003D06BB"/>
    <w:rsid w:val="003D256F"/>
    <w:rsid w:val="003D4E31"/>
    <w:rsid w:val="003D5B15"/>
    <w:rsid w:val="003D6611"/>
    <w:rsid w:val="003E0BF8"/>
    <w:rsid w:val="003E2554"/>
    <w:rsid w:val="003E43F9"/>
    <w:rsid w:val="003E44D3"/>
    <w:rsid w:val="003E78C6"/>
    <w:rsid w:val="003F24E2"/>
    <w:rsid w:val="003F292F"/>
    <w:rsid w:val="003F418B"/>
    <w:rsid w:val="003F4DEC"/>
    <w:rsid w:val="003F571C"/>
    <w:rsid w:val="003F7E8D"/>
    <w:rsid w:val="003F7FB3"/>
    <w:rsid w:val="0040012A"/>
    <w:rsid w:val="004007FB"/>
    <w:rsid w:val="004021CD"/>
    <w:rsid w:val="00402786"/>
    <w:rsid w:val="004036AF"/>
    <w:rsid w:val="00405B85"/>
    <w:rsid w:val="00407360"/>
    <w:rsid w:val="00407466"/>
    <w:rsid w:val="00411F92"/>
    <w:rsid w:val="0041335E"/>
    <w:rsid w:val="004138BA"/>
    <w:rsid w:val="004155D9"/>
    <w:rsid w:val="00415D64"/>
    <w:rsid w:val="00415F1F"/>
    <w:rsid w:val="00416D31"/>
    <w:rsid w:val="00417338"/>
    <w:rsid w:val="00417436"/>
    <w:rsid w:val="004174B1"/>
    <w:rsid w:val="00417677"/>
    <w:rsid w:val="004222C7"/>
    <w:rsid w:val="0042354B"/>
    <w:rsid w:val="00423BFC"/>
    <w:rsid w:val="00423D3A"/>
    <w:rsid w:val="004271B5"/>
    <w:rsid w:val="0043053F"/>
    <w:rsid w:val="0043135A"/>
    <w:rsid w:val="00431CB3"/>
    <w:rsid w:val="00436164"/>
    <w:rsid w:val="00436230"/>
    <w:rsid w:val="00437F6A"/>
    <w:rsid w:val="0044188F"/>
    <w:rsid w:val="0044247A"/>
    <w:rsid w:val="004425E6"/>
    <w:rsid w:val="004431AE"/>
    <w:rsid w:val="004434CE"/>
    <w:rsid w:val="00444971"/>
    <w:rsid w:val="00444D4D"/>
    <w:rsid w:val="00445392"/>
    <w:rsid w:val="00446F04"/>
    <w:rsid w:val="0044712D"/>
    <w:rsid w:val="00447936"/>
    <w:rsid w:val="00447E74"/>
    <w:rsid w:val="00450B2D"/>
    <w:rsid w:val="00450C75"/>
    <w:rsid w:val="00451E2B"/>
    <w:rsid w:val="00453E60"/>
    <w:rsid w:val="00455905"/>
    <w:rsid w:val="00455AED"/>
    <w:rsid w:val="00456138"/>
    <w:rsid w:val="004563C1"/>
    <w:rsid w:val="00456F84"/>
    <w:rsid w:val="004578A5"/>
    <w:rsid w:val="004611A7"/>
    <w:rsid w:val="00463E38"/>
    <w:rsid w:val="00464CCC"/>
    <w:rsid w:val="00466B5D"/>
    <w:rsid w:val="004708FB"/>
    <w:rsid w:val="00470A39"/>
    <w:rsid w:val="00471088"/>
    <w:rsid w:val="00474078"/>
    <w:rsid w:val="00474E22"/>
    <w:rsid w:val="0047577C"/>
    <w:rsid w:val="004759A1"/>
    <w:rsid w:val="00475B18"/>
    <w:rsid w:val="00476A86"/>
    <w:rsid w:val="004775AD"/>
    <w:rsid w:val="0048116F"/>
    <w:rsid w:val="00482143"/>
    <w:rsid w:val="004828F3"/>
    <w:rsid w:val="00482A6C"/>
    <w:rsid w:val="00483EB5"/>
    <w:rsid w:val="004847A4"/>
    <w:rsid w:val="00485021"/>
    <w:rsid w:val="00485AB1"/>
    <w:rsid w:val="0048752B"/>
    <w:rsid w:val="00493970"/>
    <w:rsid w:val="00493A30"/>
    <w:rsid w:val="00494F42"/>
    <w:rsid w:val="00495219"/>
    <w:rsid w:val="0049661B"/>
    <w:rsid w:val="00497F38"/>
    <w:rsid w:val="004A1A25"/>
    <w:rsid w:val="004A2E5E"/>
    <w:rsid w:val="004A3FDA"/>
    <w:rsid w:val="004A6570"/>
    <w:rsid w:val="004A6A0B"/>
    <w:rsid w:val="004A702C"/>
    <w:rsid w:val="004B3911"/>
    <w:rsid w:val="004B69F3"/>
    <w:rsid w:val="004C1718"/>
    <w:rsid w:val="004C1BC2"/>
    <w:rsid w:val="004C2297"/>
    <w:rsid w:val="004C29EC"/>
    <w:rsid w:val="004C2FAF"/>
    <w:rsid w:val="004C3837"/>
    <w:rsid w:val="004C6900"/>
    <w:rsid w:val="004C6AD4"/>
    <w:rsid w:val="004C78DB"/>
    <w:rsid w:val="004D01B1"/>
    <w:rsid w:val="004D0506"/>
    <w:rsid w:val="004D27DB"/>
    <w:rsid w:val="004D2B1B"/>
    <w:rsid w:val="004D2C34"/>
    <w:rsid w:val="004D3984"/>
    <w:rsid w:val="004D3B3D"/>
    <w:rsid w:val="004D6608"/>
    <w:rsid w:val="004D7489"/>
    <w:rsid w:val="004D781D"/>
    <w:rsid w:val="004E0B43"/>
    <w:rsid w:val="004E23E4"/>
    <w:rsid w:val="004E30C2"/>
    <w:rsid w:val="004E3306"/>
    <w:rsid w:val="004E3916"/>
    <w:rsid w:val="004E3D75"/>
    <w:rsid w:val="004E67E1"/>
    <w:rsid w:val="004E6D47"/>
    <w:rsid w:val="004E6FE3"/>
    <w:rsid w:val="004E71EF"/>
    <w:rsid w:val="004E7591"/>
    <w:rsid w:val="004E79D7"/>
    <w:rsid w:val="004F0161"/>
    <w:rsid w:val="004F0CB0"/>
    <w:rsid w:val="004F3C84"/>
    <w:rsid w:val="004F3CB2"/>
    <w:rsid w:val="004F3F6D"/>
    <w:rsid w:val="004F3F89"/>
    <w:rsid w:val="004F45AE"/>
    <w:rsid w:val="004F7378"/>
    <w:rsid w:val="004F7E61"/>
    <w:rsid w:val="00500AF4"/>
    <w:rsid w:val="00501D2B"/>
    <w:rsid w:val="0050208F"/>
    <w:rsid w:val="00503484"/>
    <w:rsid w:val="00504757"/>
    <w:rsid w:val="00504EEB"/>
    <w:rsid w:val="005117FC"/>
    <w:rsid w:val="0051253E"/>
    <w:rsid w:val="0051484B"/>
    <w:rsid w:val="00514F30"/>
    <w:rsid w:val="005156FD"/>
    <w:rsid w:val="00517527"/>
    <w:rsid w:val="00517FED"/>
    <w:rsid w:val="00520A3E"/>
    <w:rsid w:val="005230C5"/>
    <w:rsid w:val="00523F9C"/>
    <w:rsid w:val="00524497"/>
    <w:rsid w:val="0052635D"/>
    <w:rsid w:val="00527924"/>
    <w:rsid w:val="0053094D"/>
    <w:rsid w:val="00530EEA"/>
    <w:rsid w:val="00531A6B"/>
    <w:rsid w:val="0053235E"/>
    <w:rsid w:val="005343BD"/>
    <w:rsid w:val="00534C84"/>
    <w:rsid w:val="00534CFE"/>
    <w:rsid w:val="005355EC"/>
    <w:rsid w:val="0053653F"/>
    <w:rsid w:val="00537EA2"/>
    <w:rsid w:val="00540AB1"/>
    <w:rsid w:val="00540B9C"/>
    <w:rsid w:val="00541BD2"/>
    <w:rsid w:val="0054254F"/>
    <w:rsid w:val="005440E4"/>
    <w:rsid w:val="00545FF6"/>
    <w:rsid w:val="00546BC9"/>
    <w:rsid w:val="00547C5D"/>
    <w:rsid w:val="00547EB3"/>
    <w:rsid w:val="005529B0"/>
    <w:rsid w:val="00553549"/>
    <w:rsid w:val="00554442"/>
    <w:rsid w:val="00554CA3"/>
    <w:rsid w:val="00554E6B"/>
    <w:rsid w:val="005552A9"/>
    <w:rsid w:val="005562D2"/>
    <w:rsid w:val="00557B23"/>
    <w:rsid w:val="00557FB6"/>
    <w:rsid w:val="00561EE8"/>
    <w:rsid w:val="005629B3"/>
    <w:rsid w:val="005637C7"/>
    <w:rsid w:val="0056383D"/>
    <w:rsid w:val="00567650"/>
    <w:rsid w:val="00570D84"/>
    <w:rsid w:val="005728F5"/>
    <w:rsid w:val="00573910"/>
    <w:rsid w:val="00576602"/>
    <w:rsid w:val="00577148"/>
    <w:rsid w:val="005804CE"/>
    <w:rsid w:val="00581A25"/>
    <w:rsid w:val="00584E3C"/>
    <w:rsid w:val="00584EA3"/>
    <w:rsid w:val="00585C03"/>
    <w:rsid w:val="00586925"/>
    <w:rsid w:val="00587630"/>
    <w:rsid w:val="005905CD"/>
    <w:rsid w:val="0059169E"/>
    <w:rsid w:val="005950F5"/>
    <w:rsid w:val="00595A76"/>
    <w:rsid w:val="00595D5D"/>
    <w:rsid w:val="00597A29"/>
    <w:rsid w:val="005A0922"/>
    <w:rsid w:val="005A39DD"/>
    <w:rsid w:val="005A3AB6"/>
    <w:rsid w:val="005A5592"/>
    <w:rsid w:val="005A7478"/>
    <w:rsid w:val="005B0E28"/>
    <w:rsid w:val="005B0FAA"/>
    <w:rsid w:val="005B702B"/>
    <w:rsid w:val="005C0202"/>
    <w:rsid w:val="005C02DB"/>
    <w:rsid w:val="005C1EA8"/>
    <w:rsid w:val="005C2820"/>
    <w:rsid w:val="005C54B0"/>
    <w:rsid w:val="005C67CE"/>
    <w:rsid w:val="005C6E14"/>
    <w:rsid w:val="005C750E"/>
    <w:rsid w:val="005C774A"/>
    <w:rsid w:val="005C7C4C"/>
    <w:rsid w:val="005D1D69"/>
    <w:rsid w:val="005D27A0"/>
    <w:rsid w:val="005D2866"/>
    <w:rsid w:val="005D63A5"/>
    <w:rsid w:val="005E0A96"/>
    <w:rsid w:val="005E14AD"/>
    <w:rsid w:val="005E153C"/>
    <w:rsid w:val="005E2710"/>
    <w:rsid w:val="005E4048"/>
    <w:rsid w:val="005E4216"/>
    <w:rsid w:val="005E4C3B"/>
    <w:rsid w:val="005E4C4C"/>
    <w:rsid w:val="005E51F3"/>
    <w:rsid w:val="005E6CC9"/>
    <w:rsid w:val="005F0429"/>
    <w:rsid w:val="005F48C5"/>
    <w:rsid w:val="005F5F3E"/>
    <w:rsid w:val="00603BC0"/>
    <w:rsid w:val="006049D9"/>
    <w:rsid w:val="00604A21"/>
    <w:rsid w:val="00605B55"/>
    <w:rsid w:val="00607B9B"/>
    <w:rsid w:val="00607D6C"/>
    <w:rsid w:val="006107EA"/>
    <w:rsid w:val="00610E42"/>
    <w:rsid w:val="0061185E"/>
    <w:rsid w:val="00612844"/>
    <w:rsid w:val="0061327D"/>
    <w:rsid w:val="00615F83"/>
    <w:rsid w:val="006168C9"/>
    <w:rsid w:val="00616DC1"/>
    <w:rsid w:val="00621212"/>
    <w:rsid w:val="00621433"/>
    <w:rsid w:val="00621B4A"/>
    <w:rsid w:val="0062250E"/>
    <w:rsid w:val="00622AAC"/>
    <w:rsid w:val="00624974"/>
    <w:rsid w:val="00624C85"/>
    <w:rsid w:val="0062704C"/>
    <w:rsid w:val="00627D0F"/>
    <w:rsid w:val="0063532D"/>
    <w:rsid w:val="006360D4"/>
    <w:rsid w:val="006361D8"/>
    <w:rsid w:val="00636241"/>
    <w:rsid w:val="006371FE"/>
    <w:rsid w:val="0064044D"/>
    <w:rsid w:val="006407D5"/>
    <w:rsid w:val="00641D47"/>
    <w:rsid w:val="00641E3E"/>
    <w:rsid w:val="006420FC"/>
    <w:rsid w:val="00643280"/>
    <w:rsid w:val="00643AD5"/>
    <w:rsid w:val="00644D89"/>
    <w:rsid w:val="00645A19"/>
    <w:rsid w:val="00645B30"/>
    <w:rsid w:val="00645FA8"/>
    <w:rsid w:val="00647926"/>
    <w:rsid w:val="00652379"/>
    <w:rsid w:val="0065254D"/>
    <w:rsid w:val="00653BD8"/>
    <w:rsid w:val="00653EA2"/>
    <w:rsid w:val="006551BC"/>
    <w:rsid w:val="00655B57"/>
    <w:rsid w:val="00656590"/>
    <w:rsid w:val="00660088"/>
    <w:rsid w:val="00660E7E"/>
    <w:rsid w:val="00662D5C"/>
    <w:rsid w:val="0066355C"/>
    <w:rsid w:val="0066368D"/>
    <w:rsid w:val="006639BC"/>
    <w:rsid w:val="00664D78"/>
    <w:rsid w:val="00665290"/>
    <w:rsid w:val="00665D80"/>
    <w:rsid w:val="00665EE7"/>
    <w:rsid w:val="00666399"/>
    <w:rsid w:val="006720CA"/>
    <w:rsid w:val="00672899"/>
    <w:rsid w:val="00672D6F"/>
    <w:rsid w:val="00676B9A"/>
    <w:rsid w:val="00677D65"/>
    <w:rsid w:val="00680BC1"/>
    <w:rsid w:val="00680D8B"/>
    <w:rsid w:val="00682286"/>
    <w:rsid w:val="00683434"/>
    <w:rsid w:val="0068454E"/>
    <w:rsid w:val="0068612B"/>
    <w:rsid w:val="00686F08"/>
    <w:rsid w:val="00690191"/>
    <w:rsid w:val="00690535"/>
    <w:rsid w:val="006906FB"/>
    <w:rsid w:val="006911E1"/>
    <w:rsid w:val="006929A3"/>
    <w:rsid w:val="006943DD"/>
    <w:rsid w:val="00694A4E"/>
    <w:rsid w:val="00694FBA"/>
    <w:rsid w:val="00695062"/>
    <w:rsid w:val="006960C0"/>
    <w:rsid w:val="00696362"/>
    <w:rsid w:val="006964E9"/>
    <w:rsid w:val="0069650D"/>
    <w:rsid w:val="0069652E"/>
    <w:rsid w:val="00696861"/>
    <w:rsid w:val="00697358"/>
    <w:rsid w:val="00697937"/>
    <w:rsid w:val="00697F00"/>
    <w:rsid w:val="006A04D6"/>
    <w:rsid w:val="006A108D"/>
    <w:rsid w:val="006A134E"/>
    <w:rsid w:val="006A33D6"/>
    <w:rsid w:val="006A4C23"/>
    <w:rsid w:val="006A554A"/>
    <w:rsid w:val="006A5AD5"/>
    <w:rsid w:val="006A6788"/>
    <w:rsid w:val="006A6A7B"/>
    <w:rsid w:val="006B0A9B"/>
    <w:rsid w:val="006B1390"/>
    <w:rsid w:val="006B3685"/>
    <w:rsid w:val="006B4BA4"/>
    <w:rsid w:val="006B5613"/>
    <w:rsid w:val="006B565E"/>
    <w:rsid w:val="006B659B"/>
    <w:rsid w:val="006C028D"/>
    <w:rsid w:val="006C1256"/>
    <w:rsid w:val="006C1289"/>
    <w:rsid w:val="006C179A"/>
    <w:rsid w:val="006C1BEF"/>
    <w:rsid w:val="006C1C29"/>
    <w:rsid w:val="006C22B2"/>
    <w:rsid w:val="006C3C41"/>
    <w:rsid w:val="006C412A"/>
    <w:rsid w:val="006C497E"/>
    <w:rsid w:val="006C4CF8"/>
    <w:rsid w:val="006C7A52"/>
    <w:rsid w:val="006D1009"/>
    <w:rsid w:val="006D33E3"/>
    <w:rsid w:val="006D3CAA"/>
    <w:rsid w:val="006D4203"/>
    <w:rsid w:val="006D4E97"/>
    <w:rsid w:val="006D6498"/>
    <w:rsid w:val="006D6C94"/>
    <w:rsid w:val="006D72C0"/>
    <w:rsid w:val="006D7D61"/>
    <w:rsid w:val="006E0314"/>
    <w:rsid w:val="006E0F3F"/>
    <w:rsid w:val="006E2DF7"/>
    <w:rsid w:val="006E402B"/>
    <w:rsid w:val="006E58A2"/>
    <w:rsid w:val="006E6583"/>
    <w:rsid w:val="006E706F"/>
    <w:rsid w:val="006F04C4"/>
    <w:rsid w:val="006F26EB"/>
    <w:rsid w:val="006F384D"/>
    <w:rsid w:val="006F519D"/>
    <w:rsid w:val="006F5493"/>
    <w:rsid w:val="006F66A6"/>
    <w:rsid w:val="006F718E"/>
    <w:rsid w:val="006F7C72"/>
    <w:rsid w:val="00703BD0"/>
    <w:rsid w:val="007040A0"/>
    <w:rsid w:val="00704FC6"/>
    <w:rsid w:val="0070585A"/>
    <w:rsid w:val="00706642"/>
    <w:rsid w:val="00707FD0"/>
    <w:rsid w:val="007104E7"/>
    <w:rsid w:val="00711608"/>
    <w:rsid w:val="00715FA1"/>
    <w:rsid w:val="0071624C"/>
    <w:rsid w:val="0072094D"/>
    <w:rsid w:val="0072141D"/>
    <w:rsid w:val="00725BB5"/>
    <w:rsid w:val="00726B45"/>
    <w:rsid w:val="007308C8"/>
    <w:rsid w:val="0073369F"/>
    <w:rsid w:val="0073562E"/>
    <w:rsid w:val="0073576C"/>
    <w:rsid w:val="0074004A"/>
    <w:rsid w:val="00741DB5"/>
    <w:rsid w:val="00742882"/>
    <w:rsid w:val="00742D08"/>
    <w:rsid w:val="007435F7"/>
    <w:rsid w:val="00744560"/>
    <w:rsid w:val="00744983"/>
    <w:rsid w:val="007453A5"/>
    <w:rsid w:val="00747455"/>
    <w:rsid w:val="007516C2"/>
    <w:rsid w:val="0075174A"/>
    <w:rsid w:val="007519B9"/>
    <w:rsid w:val="00753A0A"/>
    <w:rsid w:val="00754F3C"/>
    <w:rsid w:val="00755596"/>
    <w:rsid w:val="0075568C"/>
    <w:rsid w:val="00755C4A"/>
    <w:rsid w:val="0075634A"/>
    <w:rsid w:val="00756B47"/>
    <w:rsid w:val="007570D2"/>
    <w:rsid w:val="0075711F"/>
    <w:rsid w:val="0075768B"/>
    <w:rsid w:val="007577B9"/>
    <w:rsid w:val="0076052F"/>
    <w:rsid w:val="00764C7C"/>
    <w:rsid w:val="0076532D"/>
    <w:rsid w:val="00767943"/>
    <w:rsid w:val="007702C1"/>
    <w:rsid w:val="007702D0"/>
    <w:rsid w:val="00771432"/>
    <w:rsid w:val="00771E84"/>
    <w:rsid w:val="00773D40"/>
    <w:rsid w:val="0077435D"/>
    <w:rsid w:val="007750CE"/>
    <w:rsid w:val="00777D14"/>
    <w:rsid w:val="0078090C"/>
    <w:rsid w:val="0078307B"/>
    <w:rsid w:val="00784B85"/>
    <w:rsid w:val="007850D0"/>
    <w:rsid w:val="0078570B"/>
    <w:rsid w:val="007859AA"/>
    <w:rsid w:val="00785B3B"/>
    <w:rsid w:val="007873FA"/>
    <w:rsid w:val="007902A4"/>
    <w:rsid w:val="007914CC"/>
    <w:rsid w:val="007930CB"/>
    <w:rsid w:val="00793B03"/>
    <w:rsid w:val="0079582D"/>
    <w:rsid w:val="007968D8"/>
    <w:rsid w:val="00796C78"/>
    <w:rsid w:val="0079782F"/>
    <w:rsid w:val="007A0369"/>
    <w:rsid w:val="007A219C"/>
    <w:rsid w:val="007A346F"/>
    <w:rsid w:val="007A3766"/>
    <w:rsid w:val="007A42FD"/>
    <w:rsid w:val="007A48FE"/>
    <w:rsid w:val="007A5988"/>
    <w:rsid w:val="007A5D49"/>
    <w:rsid w:val="007A6CA2"/>
    <w:rsid w:val="007A7D5D"/>
    <w:rsid w:val="007B2055"/>
    <w:rsid w:val="007B29A2"/>
    <w:rsid w:val="007B2F55"/>
    <w:rsid w:val="007B3EBA"/>
    <w:rsid w:val="007B5335"/>
    <w:rsid w:val="007B55A1"/>
    <w:rsid w:val="007B5A03"/>
    <w:rsid w:val="007B64BD"/>
    <w:rsid w:val="007B6C4D"/>
    <w:rsid w:val="007B6FBB"/>
    <w:rsid w:val="007B79F2"/>
    <w:rsid w:val="007B7E1E"/>
    <w:rsid w:val="007C030F"/>
    <w:rsid w:val="007C20B2"/>
    <w:rsid w:val="007C4353"/>
    <w:rsid w:val="007C44EC"/>
    <w:rsid w:val="007C559B"/>
    <w:rsid w:val="007C588A"/>
    <w:rsid w:val="007C6666"/>
    <w:rsid w:val="007C6E0E"/>
    <w:rsid w:val="007C7835"/>
    <w:rsid w:val="007D1388"/>
    <w:rsid w:val="007D2181"/>
    <w:rsid w:val="007D252B"/>
    <w:rsid w:val="007D37FA"/>
    <w:rsid w:val="007D64D1"/>
    <w:rsid w:val="007E0B41"/>
    <w:rsid w:val="007E0EEE"/>
    <w:rsid w:val="007E1CBF"/>
    <w:rsid w:val="007E1F93"/>
    <w:rsid w:val="007E23A2"/>
    <w:rsid w:val="007E33AA"/>
    <w:rsid w:val="007E36F0"/>
    <w:rsid w:val="007E4A5E"/>
    <w:rsid w:val="007E5077"/>
    <w:rsid w:val="007E5625"/>
    <w:rsid w:val="007F1687"/>
    <w:rsid w:val="007F1AE1"/>
    <w:rsid w:val="007F2864"/>
    <w:rsid w:val="007F2FC8"/>
    <w:rsid w:val="007F3519"/>
    <w:rsid w:val="008009B9"/>
    <w:rsid w:val="00801056"/>
    <w:rsid w:val="00801290"/>
    <w:rsid w:val="00802428"/>
    <w:rsid w:val="00804A9F"/>
    <w:rsid w:val="008051CF"/>
    <w:rsid w:val="0080566E"/>
    <w:rsid w:val="0080593C"/>
    <w:rsid w:val="0081053F"/>
    <w:rsid w:val="00810B22"/>
    <w:rsid w:val="008120A5"/>
    <w:rsid w:val="00814A9C"/>
    <w:rsid w:val="00815BE0"/>
    <w:rsid w:val="00816555"/>
    <w:rsid w:val="00817ACA"/>
    <w:rsid w:val="00821255"/>
    <w:rsid w:val="00821CE6"/>
    <w:rsid w:val="008224CA"/>
    <w:rsid w:val="0082288E"/>
    <w:rsid w:val="00822A1E"/>
    <w:rsid w:val="008230CB"/>
    <w:rsid w:val="00823AEC"/>
    <w:rsid w:val="008242F2"/>
    <w:rsid w:val="00825905"/>
    <w:rsid w:val="00826414"/>
    <w:rsid w:val="008302B2"/>
    <w:rsid w:val="00831694"/>
    <w:rsid w:val="00832674"/>
    <w:rsid w:val="00835632"/>
    <w:rsid w:val="0083598F"/>
    <w:rsid w:val="00836B8E"/>
    <w:rsid w:val="008373B4"/>
    <w:rsid w:val="0083752D"/>
    <w:rsid w:val="008375B7"/>
    <w:rsid w:val="008419CF"/>
    <w:rsid w:val="00842C2D"/>
    <w:rsid w:val="008433E3"/>
    <w:rsid w:val="00843ADF"/>
    <w:rsid w:val="00843F98"/>
    <w:rsid w:val="00845514"/>
    <w:rsid w:val="00845BEA"/>
    <w:rsid w:val="00846B64"/>
    <w:rsid w:val="008471DE"/>
    <w:rsid w:val="00850403"/>
    <w:rsid w:val="00850AB5"/>
    <w:rsid w:val="00850E23"/>
    <w:rsid w:val="00852863"/>
    <w:rsid w:val="008529B0"/>
    <w:rsid w:val="008534DB"/>
    <w:rsid w:val="008538E3"/>
    <w:rsid w:val="00853BA6"/>
    <w:rsid w:val="0085522D"/>
    <w:rsid w:val="00855609"/>
    <w:rsid w:val="0085677B"/>
    <w:rsid w:val="00862153"/>
    <w:rsid w:val="00862635"/>
    <w:rsid w:val="008634BF"/>
    <w:rsid w:val="00863F8C"/>
    <w:rsid w:val="008640EE"/>
    <w:rsid w:val="00872B01"/>
    <w:rsid w:val="00874A37"/>
    <w:rsid w:val="00875182"/>
    <w:rsid w:val="00877A0C"/>
    <w:rsid w:val="008802DD"/>
    <w:rsid w:val="00882BF3"/>
    <w:rsid w:val="00882DB6"/>
    <w:rsid w:val="008830D9"/>
    <w:rsid w:val="008857B2"/>
    <w:rsid w:val="00886239"/>
    <w:rsid w:val="008868CE"/>
    <w:rsid w:val="00890637"/>
    <w:rsid w:val="0089085E"/>
    <w:rsid w:val="00891058"/>
    <w:rsid w:val="0089198E"/>
    <w:rsid w:val="00892321"/>
    <w:rsid w:val="008932CB"/>
    <w:rsid w:val="00893525"/>
    <w:rsid w:val="00893FEB"/>
    <w:rsid w:val="008948EB"/>
    <w:rsid w:val="00894E76"/>
    <w:rsid w:val="008957EC"/>
    <w:rsid w:val="008A07E9"/>
    <w:rsid w:val="008A1B0E"/>
    <w:rsid w:val="008A2944"/>
    <w:rsid w:val="008A2FCE"/>
    <w:rsid w:val="008A315C"/>
    <w:rsid w:val="008A3A5C"/>
    <w:rsid w:val="008A3E7F"/>
    <w:rsid w:val="008A517E"/>
    <w:rsid w:val="008A6BCC"/>
    <w:rsid w:val="008A7DDD"/>
    <w:rsid w:val="008B06A5"/>
    <w:rsid w:val="008B3333"/>
    <w:rsid w:val="008B3378"/>
    <w:rsid w:val="008B3FB7"/>
    <w:rsid w:val="008B6866"/>
    <w:rsid w:val="008B75E5"/>
    <w:rsid w:val="008C02D8"/>
    <w:rsid w:val="008C07BC"/>
    <w:rsid w:val="008C0987"/>
    <w:rsid w:val="008C3215"/>
    <w:rsid w:val="008C5869"/>
    <w:rsid w:val="008C6740"/>
    <w:rsid w:val="008C6CC8"/>
    <w:rsid w:val="008C7A92"/>
    <w:rsid w:val="008D0146"/>
    <w:rsid w:val="008D0836"/>
    <w:rsid w:val="008D2A46"/>
    <w:rsid w:val="008D390D"/>
    <w:rsid w:val="008D3D4F"/>
    <w:rsid w:val="008D3F79"/>
    <w:rsid w:val="008D5E51"/>
    <w:rsid w:val="008D69F7"/>
    <w:rsid w:val="008D7007"/>
    <w:rsid w:val="008E0391"/>
    <w:rsid w:val="008E1917"/>
    <w:rsid w:val="008E205C"/>
    <w:rsid w:val="008E285C"/>
    <w:rsid w:val="008E2F86"/>
    <w:rsid w:val="008E3B18"/>
    <w:rsid w:val="008E40B8"/>
    <w:rsid w:val="008E481D"/>
    <w:rsid w:val="008E51F6"/>
    <w:rsid w:val="008E67AB"/>
    <w:rsid w:val="008E70E3"/>
    <w:rsid w:val="008E7E0E"/>
    <w:rsid w:val="008F00A7"/>
    <w:rsid w:val="008F22CF"/>
    <w:rsid w:val="008F27CD"/>
    <w:rsid w:val="008F2B59"/>
    <w:rsid w:val="008F41AB"/>
    <w:rsid w:val="008F41C7"/>
    <w:rsid w:val="008F4A6D"/>
    <w:rsid w:val="008F5E36"/>
    <w:rsid w:val="008F5FBD"/>
    <w:rsid w:val="008F609E"/>
    <w:rsid w:val="008F7266"/>
    <w:rsid w:val="008F78C8"/>
    <w:rsid w:val="00901132"/>
    <w:rsid w:val="0090276E"/>
    <w:rsid w:val="009030A8"/>
    <w:rsid w:val="00903CEF"/>
    <w:rsid w:val="0090431F"/>
    <w:rsid w:val="009051AE"/>
    <w:rsid w:val="00905A4B"/>
    <w:rsid w:val="00905E44"/>
    <w:rsid w:val="00906277"/>
    <w:rsid w:val="00906772"/>
    <w:rsid w:val="00906FEB"/>
    <w:rsid w:val="00907568"/>
    <w:rsid w:val="00910E0F"/>
    <w:rsid w:val="00911883"/>
    <w:rsid w:val="0091271C"/>
    <w:rsid w:val="009127CB"/>
    <w:rsid w:val="00912AC8"/>
    <w:rsid w:val="00912B9C"/>
    <w:rsid w:val="00913E0E"/>
    <w:rsid w:val="00917821"/>
    <w:rsid w:val="009214E9"/>
    <w:rsid w:val="00922901"/>
    <w:rsid w:val="00923466"/>
    <w:rsid w:val="009234BD"/>
    <w:rsid w:val="009251E9"/>
    <w:rsid w:val="009265D2"/>
    <w:rsid w:val="0093113A"/>
    <w:rsid w:val="0093389D"/>
    <w:rsid w:val="00937FAF"/>
    <w:rsid w:val="00941A2D"/>
    <w:rsid w:val="009425FD"/>
    <w:rsid w:val="00944985"/>
    <w:rsid w:val="00945DBB"/>
    <w:rsid w:val="00947746"/>
    <w:rsid w:val="00947B0D"/>
    <w:rsid w:val="00950289"/>
    <w:rsid w:val="00950CB2"/>
    <w:rsid w:val="00952146"/>
    <w:rsid w:val="00952296"/>
    <w:rsid w:val="00954540"/>
    <w:rsid w:val="00954ECC"/>
    <w:rsid w:val="00960A21"/>
    <w:rsid w:val="00960E75"/>
    <w:rsid w:val="0096207C"/>
    <w:rsid w:val="00963262"/>
    <w:rsid w:val="00963D0E"/>
    <w:rsid w:val="009663F7"/>
    <w:rsid w:val="00967AC6"/>
    <w:rsid w:val="009702D5"/>
    <w:rsid w:val="0097030B"/>
    <w:rsid w:val="00971DE7"/>
    <w:rsid w:val="00972BEF"/>
    <w:rsid w:val="00973A7D"/>
    <w:rsid w:val="0097467E"/>
    <w:rsid w:val="00975B6D"/>
    <w:rsid w:val="00976291"/>
    <w:rsid w:val="00976FCC"/>
    <w:rsid w:val="00977E09"/>
    <w:rsid w:val="009806B9"/>
    <w:rsid w:val="00980C00"/>
    <w:rsid w:val="00982B10"/>
    <w:rsid w:val="00983692"/>
    <w:rsid w:val="009863BD"/>
    <w:rsid w:val="00987975"/>
    <w:rsid w:val="00991E4A"/>
    <w:rsid w:val="009945A3"/>
    <w:rsid w:val="00994DB7"/>
    <w:rsid w:val="0099542D"/>
    <w:rsid w:val="009969AC"/>
    <w:rsid w:val="009978D6"/>
    <w:rsid w:val="009A0AEE"/>
    <w:rsid w:val="009A0BE1"/>
    <w:rsid w:val="009A126F"/>
    <w:rsid w:val="009A3B5E"/>
    <w:rsid w:val="009A41F3"/>
    <w:rsid w:val="009A4D73"/>
    <w:rsid w:val="009A65B2"/>
    <w:rsid w:val="009A7D08"/>
    <w:rsid w:val="009B13BF"/>
    <w:rsid w:val="009B22B2"/>
    <w:rsid w:val="009B3C6D"/>
    <w:rsid w:val="009B41C9"/>
    <w:rsid w:val="009B4A9A"/>
    <w:rsid w:val="009B4E10"/>
    <w:rsid w:val="009B58C6"/>
    <w:rsid w:val="009B669C"/>
    <w:rsid w:val="009B700B"/>
    <w:rsid w:val="009B733E"/>
    <w:rsid w:val="009B7F79"/>
    <w:rsid w:val="009C08EA"/>
    <w:rsid w:val="009C19BC"/>
    <w:rsid w:val="009C20A6"/>
    <w:rsid w:val="009C23C2"/>
    <w:rsid w:val="009C28CB"/>
    <w:rsid w:val="009C2D54"/>
    <w:rsid w:val="009C4823"/>
    <w:rsid w:val="009C4F99"/>
    <w:rsid w:val="009C5B11"/>
    <w:rsid w:val="009C5E9B"/>
    <w:rsid w:val="009C631B"/>
    <w:rsid w:val="009C665B"/>
    <w:rsid w:val="009D1265"/>
    <w:rsid w:val="009D2656"/>
    <w:rsid w:val="009D322C"/>
    <w:rsid w:val="009E0BE5"/>
    <w:rsid w:val="009E0FD5"/>
    <w:rsid w:val="009E1A7A"/>
    <w:rsid w:val="009E2561"/>
    <w:rsid w:val="009E438D"/>
    <w:rsid w:val="009E56E2"/>
    <w:rsid w:val="009E5C94"/>
    <w:rsid w:val="009E6ECD"/>
    <w:rsid w:val="009E782E"/>
    <w:rsid w:val="009F1351"/>
    <w:rsid w:val="009F4365"/>
    <w:rsid w:val="009F69F7"/>
    <w:rsid w:val="009F6CC4"/>
    <w:rsid w:val="009F73C7"/>
    <w:rsid w:val="00A01513"/>
    <w:rsid w:val="00A0174B"/>
    <w:rsid w:val="00A02345"/>
    <w:rsid w:val="00A0364F"/>
    <w:rsid w:val="00A042D6"/>
    <w:rsid w:val="00A044B6"/>
    <w:rsid w:val="00A045D9"/>
    <w:rsid w:val="00A056D2"/>
    <w:rsid w:val="00A057C0"/>
    <w:rsid w:val="00A0695C"/>
    <w:rsid w:val="00A07176"/>
    <w:rsid w:val="00A07272"/>
    <w:rsid w:val="00A117D2"/>
    <w:rsid w:val="00A123C0"/>
    <w:rsid w:val="00A12ED0"/>
    <w:rsid w:val="00A1301E"/>
    <w:rsid w:val="00A171F1"/>
    <w:rsid w:val="00A2083A"/>
    <w:rsid w:val="00A2119F"/>
    <w:rsid w:val="00A21946"/>
    <w:rsid w:val="00A228C6"/>
    <w:rsid w:val="00A22BE8"/>
    <w:rsid w:val="00A24880"/>
    <w:rsid w:val="00A26522"/>
    <w:rsid w:val="00A26EED"/>
    <w:rsid w:val="00A2725E"/>
    <w:rsid w:val="00A274AE"/>
    <w:rsid w:val="00A34A6E"/>
    <w:rsid w:val="00A43DCD"/>
    <w:rsid w:val="00A45A7E"/>
    <w:rsid w:val="00A467DF"/>
    <w:rsid w:val="00A50219"/>
    <w:rsid w:val="00A50C8D"/>
    <w:rsid w:val="00A53376"/>
    <w:rsid w:val="00A53F4C"/>
    <w:rsid w:val="00A55352"/>
    <w:rsid w:val="00A556F2"/>
    <w:rsid w:val="00A55B4E"/>
    <w:rsid w:val="00A55DAE"/>
    <w:rsid w:val="00A5681B"/>
    <w:rsid w:val="00A56A06"/>
    <w:rsid w:val="00A61C44"/>
    <w:rsid w:val="00A61CE7"/>
    <w:rsid w:val="00A64A78"/>
    <w:rsid w:val="00A64F71"/>
    <w:rsid w:val="00A64F91"/>
    <w:rsid w:val="00A660C5"/>
    <w:rsid w:val="00A70449"/>
    <w:rsid w:val="00A717FC"/>
    <w:rsid w:val="00A718B7"/>
    <w:rsid w:val="00A71B0D"/>
    <w:rsid w:val="00A72F77"/>
    <w:rsid w:val="00A73476"/>
    <w:rsid w:val="00A73C77"/>
    <w:rsid w:val="00A74842"/>
    <w:rsid w:val="00A74ED6"/>
    <w:rsid w:val="00A764FA"/>
    <w:rsid w:val="00A76AF0"/>
    <w:rsid w:val="00A76C42"/>
    <w:rsid w:val="00A7766B"/>
    <w:rsid w:val="00A7768B"/>
    <w:rsid w:val="00A77790"/>
    <w:rsid w:val="00A77D02"/>
    <w:rsid w:val="00A80916"/>
    <w:rsid w:val="00A80A34"/>
    <w:rsid w:val="00A80AE2"/>
    <w:rsid w:val="00A81496"/>
    <w:rsid w:val="00A81C90"/>
    <w:rsid w:val="00A829A9"/>
    <w:rsid w:val="00A85D57"/>
    <w:rsid w:val="00A865E7"/>
    <w:rsid w:val="00A8704F"/>
    <w:rsid w:val="00A87E16"/>
    <w:rsid w:val="00A916BE"/>
    <w:rsid w:val="00A927C3"/>
    <w:rsid w:val="00A93C49"/>
    <w:rsid w:val="00A93DC1"/>
    <w:rsid w:val="00A9464F"/>
    <w:rsid w:val="00A9546C"/>
    <w:rsid w:val="00A96598"/>
    <w:rsid w:val="00A9719A"/>
    <w:rsid w:val="00AA02AC"/>
    <w:rsid w:val="00AA0337"/>
    <w:rsid w:val="00AA2029"/>
    <w:rsid w:val="00AA5F95"/>
    <w:rsid w:val="00AA6808"/>
    <w:rsid w:val="00AB0109"/>
    <w:rsid w:val="00AB0EA7"/>
    <w:rsid w:val="00AB18C8"/>
    <w:rsid w:val="00AB235C"/>
    <w:rsid w:val="00AB5C70"/>
    <w:rsid w:val="00AB5EB5"/>
    <w:rsid w:val="00AB61AA"/>
    <w:rsid w:val="00AB63B2"/>
    <w:rsid w:val="00AB6EBE"/>
    <w:rsid w:val="00AB7BF1"/>
    <w:rsid w:val="00AB7E98"/>
    <w:rsid w:val="00AC2615"/>
    <w:rsid w:val="00AC69C8"/>
    <w:rsid w:val="00AC6A03"/>
    <w:rsid w:val="00AC6C30"/>
    <w:rsid w:val="00AC7288"/>
    <w:rsid w:val="00AC74D0"/>
    <w:rsid w:val="00AD3435"/>
    <w:rsid w:val="00AD4D95"/>
    <w:rsid w:val="00AD6486"/>
    <w:rsid w:val="00AD6820"/>
    <w:rsid w:val="00AD704E"/>
    <w:rsid w:val="00AE005D"/>
    <w:rsid w:val="00AE0B51"/>
    <w:rsid w:val="00AE192C"/>
    <w:rsid w:val="00AE3C39"/>
    <w:rsid w:val="00AE47AF"/>
    <w:rsid w:val="00AE6168"/>
    <w:rsid w:val="00AF052A"/>
    <w:rsid w:val="00AF0F3E"/>
    <w:rsid w:val="00AF2351"/>
    <w:rsid w:val="00AF2C76"/>
    <w:rsid w:val="00AF627F"/>
    <w:rsid w:val="00B0111C"/>
    <w:rsid w:val="00B019B9"/>
    <w:rsid w:val="00B02B3B"/>
    <w:rsid w:val="00B03431"/>
    <w:rsid w:val="00B05F36"/>
    <w:rsid w:val="00B0731E"/>
    <w:rsid w:val="00B11218"/>
    <w:rsid w:val="00B16728"/>
    <w:rsid w:val="00B204FC"/>
    <w:rsid w:val="00B2104F"/>
    <w:rsid w:val="00B214DC"/>
    <w:rsid w:val="00B2184C"/>
    <w:rsid w:val="00B21EF5"/>
    <w:rsid w:val="00B225FF"/>
    <w:rsid w:val="00B24893"/>
    <w:rsid w:val="00B24F51"/>
    <w:rsid w:val="00B260C5"/>
    <w:rsid w:val="00B30C58"/>
    <w:rsid w:val="00B31397"/>
    <w:rsid w:val="00B31DB7"/>
    <w:rsid w:val="00B360A8"/>
    <w:rsid w:val="00B36A1A"/>
    <w:rsid w:val="00B379CF"/>
    <w:rsid w:val="00B37C06"/>
    <w:rsid w:val="00B41823"/>
    <w:rsid w:val="00B430B1"/>
    <w:rsid w:val="00B43655"/>
    <w:rsid w:val="00B45B68"/>
    <w:rsid w:val="00B47993"/>
    <w:rsid w:val="00B50005"/>
    <w:rsid w:val="00B502B9"/>
    <w:rsid w:val="00B52656"/>
    <w:rsid w:val="00B52CE3"/>
    <w:rsid w:val="00B5455F"/>
    <w:rsid w:val="00B54DBC"/>
    <w:rsid w:val="00B54DBD"/>
    <w:rsid w:val="00B55E36"/>
    <w:rsid w:val="00B5733A"/>
    <w:rsid w:val="00B5786A"/>
    <w:rsid w:val="00B57B37"/>
    <w:rsid w:val="00B60550"/>
    <w:rsid w:val="00B60559"/>
    <w:rsid w:val="00B61406"/>
    <w:rsid w:val="00B6201F"/>
    <w:rsid w:val="00B662A3"/>
    <w:rsid w:val="00B664ED"/>
    <w:rsid w:val="00B702A6"/>
    <w:rsid w:val="00B71993"/>
    <w:rsid w:val="00B71F09"/>
    <w:rsid w:val="00B722F2"/>
    <w:rsid w:val="00B73789"/>
    <w:rsid w:val="00B738FE"/>
    <w:rsid w:val="00B74DAF"/>
    <w:rsid w:val="00B77723"/>
    <w:rsid w:val="00B77A83"/>
    <w:rsid w:val="00B8067F"/>
    <w:rsid w:val="00B80BC8"/>
    <w:rsid w:val="00B817BF"/>
    <w:rsid w:val="00B82453"/>
    <w:rsid w:val="00B85C88"/>
    <w:rsid w:val="00B868FE"/>
    <w:rsid w:val="00B870D9"/>
    <w:rsid w:val="00B874E8"/>
    <w:rsid w:val="00B87C61"/>
    <w:rsid w:val="00B93319"/>
    <w:rsid w:val="00B93665"/>
    <w:rsid w:val="00B937BA"/>
    <w:rsid w:val="00B959CD"/>
    <w:rsid w:val="00BA2B6C"/>
    <w:rsid w:val="00BA314C"/>
    <w:rsid w:val="00BA4BAE"/>
    <w:rsid w:val="00BA4C88"/>
    <w:rsid w:val="00BA5009"/>
    <w:rsid w:val="00BA5C73"/>
    <w:rsid w:val="00BA6447"/>
    <w:rsid w:val="00BA6A99"/>
    <w:rsid w:val="00BA73A6"/>
    <w:rsid w:val="00BA795F"/>
    <w:rsid w:val="00BA7D42"/>
    <w:rsid w:val="00BA7F6A"/>
    <w:rsid w:val="00BB0335"/>
    <w:rsid w:val="00BB08CB"/>
    <w:rsid w:val="00BB1BBB"/>
    <w:rsid w:val="00BB26B7"/>
    <w:rsid w:val="00BB4FA6"/>
    <w:rsid w:val="00BC0509"/>
    <w:rsid w:val="00BC0E56"/>
    <w:rsid w:val="00BC0F6B"/>
    <w:rsid w:val="00BC0F84"/>
    <w:rsid w:val="00BC132B"/>
    <w:rsid w:val="00BC18F5"/>
    <w:rsid w:val="00BC287B"/>
    <w:rsid w:val="00BC354E"/>
    <w:rsid w:val="00BC356E"/>
    <w:rsid w:val="00BC6E3A"/>
    <w:rsid w:val="00BC7335"/>
    <w:rsid w:val="00BD1149"/>
    <w:rsid w:val="00BD2FF2"/>
    <w:rsid w:val="00BD3BCD"/>
    <w:rsid w:val="00BD3F03"/>
    <w:rsid w:val="00BD5F18"/>
    <w:rsid w:val="00BD7914"/>
    <w:rsid w:val="00BE40F3"/>
    <w:rsid w:val="00BE4A18"/>
    <w:rsid w:val="00BE573A"/>
    <w:rsid w:val="00BE67B1"/>
    <w:rsid w:val="00BE6A73"/>
    <w:rsid w:val="00BE74E1"/>
    <w:rsid w:val="00BF1012"/>
    <w:rsid w:val="00BF208D"/>
    <w:rsid w:val="00BF300E"/>
    <w:rsid w:val="00BF5F55"/>
    <w:rsid w:val="00BF6BB5"/>
    <w:rsid w:val="00C00AE0"/>
    <w:rsid w:val="00C018FD"/>
    <w:rsid w:val="00C031DE"/>
    <w:rsid w:val="00C0328B"/>
    <w:rsid w:val="00C033CC"/>
    <w:rsid w:val="00C03739"/>
    <w:rsid w:val="00C03E16"/>
    <w:rsid w:val="00C04247"/>
    <w:rsid w:val="00C046B8"/>
    <w:rsid w:val="00C04F43"/>
    <w:rsid w:val="00C059A0"/>
    <w:rsid w:val="00C06EA2"/>
    <w:rsid w:val="00C06EE7"/>
    <w:rsid w:val="00C07BA5"/>
    <w:rsid w:val="00C109C0"/>
    <w:rsid w:val="00C117DC"/>
    <w:rsid w:val="00C119A9"/>
    <w:rsid w:val="00C13194"/>
    <w:rsid w:val="00C14B89"/>
    <w:rsid w:val="00C15664"/>
    <w:rsid w:val="00C15BBA"/>
    <w:rsid w:val="00C16B0C"/>
    <w:rsid w:val="00C17303"/>
    <w:rsid w:val="00C17FA9"/>
    <w:rsid w:val="00C21343"/>
    <w:rsid w:val="00C21480"/>
    <w:rsid w:val="00C22115"/>
    <w:rsid w:val="00C2266F"/>
    <w:rsid w:val="00C22FB3"/>
    <w:rsid w:val="00C22FFB"/>
    <w:rsid w:val="00C24AEC"/>
    <w:rsid w:val="00C24E3A"/>
    <w:rsid w:val="00C256B9"/>
    <w:rsid w:val="00C2592D"/>
    <w:rsid w:val="00C278F6"/>
    <w:rsid w:val="00C30D43"/>
    <w:rsid w:val="00C348AD"/>
    <w:rsid w:val="00C40730"/>
    <w:rsid w:val="00C41D74"/>
    <w:rsid w:val="00C433E5"/>
    <w:rsid w:val="00C43B4C"/>
    <w:rsid w:val="00C44D05"/>
    <w:rsid w:val="00C4584B"/>
    <w:rsid w:val="00C4659A"/>
    <w:rsid w:val="00C510CA"/>
    <w:rsid w:val="00C518BF"/>
    <w:rsid w:val="00C52862"/>
    <w:rsid w:val="00C5385A"/>
    <w:rsid w:val="00C55A02"/>
    <w:rsid w:val="00C5785E"/>
    <w:rsid w:val="00C57B69"/>
    <w:rsid w:val="00C60004"/>
    <w:rsid w:val="00C60669"/>
    <w:rsid w:val="00C60BF4"/>
    <w:rsid w:val="00C611A4"/>
    <w:rsid w:val="00C61DCB"/>
    <w:rsid w:val="00C62546"/>
    <w:rsid w:val="00C64995"/>
    <w:rsid w:val="00C669F2"/>
    <w:rsid w:val="00C70F52"/>
    <w:rsid w:val="00C711E1"/>
    <w:rsid w:val="00C7180A"/>
    <w:rsid w:val="00C7516B"/>
    <w:rsid w:val="00C75628"/>
    <w:rsid w:val="00C762B5"/>
    <w:rsid w:val="00C7643C"/>
    <w:rsid w:val="00C804D2"/>
    <w:rsid w:val="00C80FA1"/>
    <w:rsid w:val="00C832B9"/>
    <w:rsid w:val="00C834DC"/>
    <w:rsid w:val="00C8368F"/>
    <w:rsid w:val="00C84E12"/>
    <w:rsid w:val="00C85059"/>
    <w:rsid w:val="00C8654F"/>
    <w:rsid w:val="00C92CA3"/>
    <w:rsid w:val="00C94669"/>
    <w:rsid w:val="00C94A2C"/>
    <w:rsid w:val="00C94D1F"/>
    <w:rsid w:val="00CA0FB7"/>
    <w:rsid w:val="00CA1E1A"/>
    <w:rsid w:val="00CA4889"/>
    <w:rsid w:val="00CA5A35"/>
    <w:rsid w:val="00CA5E9A"/>
    <w:rsid w:val="00CA6089"/>
    <w:rsid w:val="00CA74FE"/>
    <w:rsid w:val="00CB0FD3"/>
    <w:rsid w:val="00CB103B"/>
    <w:rsid w:val="00CB2149"/>
    <w:rsid w:val="00CB4514"/>
    <w:rsid w:val="00CB48AC"/>
    <w:rsid w:val="00CB56EB"/>
    <w:rsid w:val="00CB6F56"/>
    <w:rsid w:val="00CB710F"/>
    <w:rsid w:val="00CB7C58"/>
    <w:rsid w:val="00CC1082"/>
    <w:rsid w:val="00CC1AFE"/>
    <w:rsid w:val="00CC1D0F"/>
    <w:rsid w:val="00CC20E0"/>
    <w:rsid w:val="00CC2467"/>
    <w:rsid w:val="00CC2955"/>
    <w:rsid w:val="00CC2C88"/>
    <w:rsid w:val="00CC3C55"/>
    <w:rsid w:val="00CC3D78"/>
    <w:rsid w:val="00CC73A7"/>
    <w:rsid w:val="00CD0A97"/>
    <w:rsid w:val="00CD0C63"/>
    <w:rsid w:val="00CD1BB8"/>
    <w:rsid w:val="00CD4DC1"/>
    <w:rsid w:val="00CD4F35"/>
    <w:rsid w:val="00CD6B64"/>
    <w:rsid w:val="00CD6B74"/>
    <w:rsid w:val="00CD73B0"/>
    <w:rsid w:val="00CE039B"/>
    <w:rsid w:val="00CE0520"/>
    <w:rsid w:val="00CE0FD2"/>
    <w:rsid w:val="00CE1D01"/>
    <w:rsid w:val="00CE1D8B"/>
    <w:rsid w:val="00CE3196"/>
    <w:rsid w:val="00CE4128"/>
    <w:rsid w:val="00CE48FC"/>
    <w:rsid w:val="00CE4C16"/>
    <w:rsid w:val="00CE622B"/>
    <w:rsid w:val="00CF0A6A"/>
    <w:rsid w:val="00CF1135"/>
    <w:rsid w:val="00CF2912"/>
    <w:rsid w:val="00CF2AF4"/>
    <w:rsid w:val="00CF5CDA"/>
    <w:rsid w:val="00CF785E"/>
    <w:rsid w:val="00D01447"/>
    <w:rsid w:val="00D0188D"/>
    <w:rsid w:val="00D04268"/>
    <w:rsid w:val="00D0464F"/>
    <w:rsid w:val="00D0507D"/>
    <w:rsid w:val="00D06D5A"/>
    <w:rsid w:val="00D1209F"/>
    <w:rsid w:val="00D133C3"/>
    <w:rsid w:val="00D13EBF"/>
    <w:rsid w:val="00D140C2"/>
    <w:rsid w:val="00D15BB2"/>
    <w:rsid w:val="00D168B2"/>
    <w:rsid w:val="00D1784E"/>
    <w:rsid w:val="00D21170"/>
    <w:rsid w:val="00D21B35"/>
    <w:rsid w:val="00D23051"/>
    <w:rsid w:val="00D23C4B"/>
    <w:rsid w:val="00D2400B"/>
    <w:rsid w:val="00D2450F"/>
    <w:rsid w:val="00D24946"/>
    <w:rsid w:val="00D25518"/>
    <w:rsid w:val="00D25AB7"/>
    <w:rsid w:val="00D2642C"/>
    <w:rsid w:val="00D2761A"/>
    <w:rsid w:val="00D315D8"/>
    <w:rsid w:val="00D349A7"/>
    <w:rsid w:val="00D34B4E"/>
    <w:rsid w:val="00D354FB"/>
    <w:rsid w:val="00D35C95"/>
    <w:rsid w:val="00D35E1E"/>
    <w:rsid w:val="00D35E28"/>
    <w:rsid w:val="00D361B0"/>
    <w:rsid w:val="00D37CD1"/>
    <w:rsid w:val="00D37FD8"/>
    <w:rsid w:val="00D408B3"/>
    <w:rsid w:val="00D40C62"/>
    <w:rsid w:val="00D40DE4"/>
    <w:rsid w:val="00D438B9"/>
    <w:rsid w:val="00D501D7"/>
    <w:rsid w:val="00D50871"/>
    <w:rsid w:val="00D50B3A"/>
    <w:rsid w:val="00D51850"/>
    <w:rsid w:val="00D51CBD"/>
    <w:rsid w:val="00D532DE"/>
    <w:rsid w:val="00D53C1F"/>
    <w:rsid w:val="00D54FF5"/>
    <w:rsid w:val="00D60F65"/>
    <w:rsid w:val="00D625D1"/>
    <w:rsid w:val="00D62DFE"/>
    <w:rsid w:val="00D6460B"/>
    <w:rsid w:val="00D64BA7"/>
    <w:rsid w:val="00D64BAA"/>
    <w:rsid w:val="00D67A6D"/>
    <w:rsid w:val="00D67CE8"/>
    <w:rsid w:val="00D70050"/>
    <w:rsid w:val="00D709EA"/>
    <w:rsid w:val="00D72B7F"/>
    <w:rsid w:val="00D72EED"/>
    <w:rsid w:val="00D74B4E"/>
    <w:rsid w:val="00D76898"/>
    <w:rsid w:val="00D76BC7"/>
    <w:rsid w:val="00D77CC4"/>
    <w:rsid w:val="00D77EAD"/>
    <w:rsid w:val="00D80A05"/>
    <w:rsid w:val="00D829B4"/>
    <w:rsid w:val="00D82AF8"/>
    <w:rsid w:val="00D837D3"/>
    <w:rsid w:val="00D83C2D"/>
    <w:rsid w:val="00D83EEB"/>
    <w:rsid w:val="00D8463F"/>
    <w:rsid w:val="00D84762"/>
    <w:rsid w:val="00D86739"/>
    <w:rsid w:val="00D869C1"/>
    <w:rsid w:val="00D869DA"/>
    <w:rsid w:val="00D91887"/>
    <w:rsid w:val="00D92169"/>
    <w:rsid w:val="00D94784"/>
    <w:rsid w:val="00D949FC"/>
    <w:rsid w:val="00D964A9"/>
    <w:rsid w:val="00D96F72"/>
    <w:rsid w:val="00DA105E"/>
    <w:rsid w:val="00DA1C6A"/>
    <w:rsid w:val="00DA351C"/>
    <w:rsid w:val="00DA487F"/>
    <w:rsid w:val="00DA4898"/>
    <w:rsid w:val="00DA7D2B"/>
    <w:rsid w:val="00DB0DB5"/>
    <w:rsid w:val="00DB1DB9"/>
    <w:rsid w:val="00DB3444"/>
    <w:rsid w:val="00DB445C"/>
    <w:rsid w:val="00DB49B7"/>
    <w:rsid w:val="00DB5180"/>
    <w:rsid w:val="00DB5311"/>
    <w:rsid w:val="00DB5425"/>
    <w:rsid w:val="00DB5DF2"/>
    <w:rsid w:val="00DC0500"/>
    <w:rsid w:val="00DC2E2C"/>
    <w:rsid w:val="00DC333F"/>
    <w:rsid w:val="00DC34D1"/>
    <w:rsid w:val="00DC48F7"/>
    <w:rsid w:val="00DC6D05"/>
    <w:rsid w:val="00DC747E"/>
    <w:rsid w:val="00DC7837"/>
    <w:rsid w:val="00DC79A8"/>
    <w:rsid w:val="00DD05CB"/>
    <w:rsid w:val="00DD4229"/>
    <w:rsid w:val="00DD4645"/>
    <w:rsid w:val="00DD4FAB"/>
    <w:rsid w:val="00DD61AE"/>
    <w:rsid w:val="00DD6878"/>
    <w:rsid w:val="00DD77AD"/>
    <w:rsid w:val="00DE3B2E"/>
    <w:rsid w:val="00DE4405"/>
    <w:rsid w:val="00DF03B5"/>
    <w:rsid w:val="00DF0720"/>
    <w:rsid w:val="00DF1C6A"/>
    <w:rsid w:val="00DF2FF2"/>
    <w:rsid w:val="00DF33C4"/>
    <w:rsid w:val="00DF3697"/>
    <w:rsid w:val="00DF3BAC"/>
    <w:rsid w:val="00DF6073"/>
    <w:rsid w:val="00DF769D"/>
    <w:rsid w:val="00DF771A"/>
    <w:rsid w:val="00E01461"/>
    <w:rsid w:val="00E01F1A"/>
    <w:rsid w:val="00E027B2"/>
    <w:rsid w:val="00E04DA7"/>
    <w:rsid w:val="00E055EB"/>
    <w:rsid w:val="00E05C33"/>
    <w:rsid w:val="00E066FC"/>
    <w:rsid w:val="00E07999"/>
    <w:rsid w:val="00E11A36"/>
    <w:rsid w:val="00E12EF0"/>
    <w:rsid w:val="00E13B70"/>
    <w:rsid w:val="00E13C36"/>
    <w:rsid w:val="00E13F89"/>
    <w:rsid w:val="00E16296"/>
    <w:rsid w:val="00E16BF7"/>
    <w:rsid w:val="00E177A2"/>
    <w:rsid w:val="00E20AB6"/>
    <w:rsid w:val="00E2184A"/>
    <w:rsid w:val="00E233C6"/>
    <w:rsid w:val="00E24E5D"/>
    <w:rsid w:val="00E2555F"/>
    <w:rsid w:val="00E261BC"/>
    <w:rsid w:val="00E268DD"/>
    <w:rsid w:val="00E273E7"/>
    <w:rsid w:val="00E303B5"/>
    <w:rsid w:val="00E31D51"/>
    <w:rsid w:val="00E31F74"/>
    <w:rsid w:val="00E3364E"/>
    <w:rsid w:val="00E3427B"/>
    <w:rsid w:val="00E343D6"/>
    <w:rsid w:val="00E3793E"/>
    <w:rsid w:val="00E37B83"/>
    <w:rsid w:val="00E40EB6"/>
    <w:rsid w:val="00E44287"/>
    <w:rsid w:val="00E44295"/>
    <w:rsid w:val="00E469B9"/>
    <w:rsid w:val="00E46C0B"/>
    <w:rsid w:val="00E46DBA"/>
    <w:rsid w:val="00E501E6"/>
    <w:rsid w:val="00E5133C"/>
    <w:rsid w:val="00E53696"/>
    <w:rsid w:val="00E541C0"/>
    <w:rsid w:val="00E546B4"/>
    <w:rsid w:val="00E54FD3"/>
    <w:rsid w:val="00E56113"/>
    <w:rsid w:val="00E568E2"/>
    <w:rsid w:val="00E56DCB"/>
    <w:rsid w:val="00E56FF5"/>
    <w:rsid w:val="00E60C6C"/>
    <w:rsid w:val="00E60EAC"/>
    <w:rsid w:val="00E62B24"/>
    <w:rsid w:val="00E63C12"/>
    <w:rsid w:val="00E63FB4"/>
    <w:rsid w:val="00E65223"/>
    <w:rsid w:val="00E66902"/>
    <w:rsid w:val="00E66A90"/>
    <w:rsid w:val="00E70314"/>
    <w:rsid w:val="00E725A7"/>
    <w:rsid w:val="00E72B97"/>
    <w:rsid w:val="00E74145"/>
    <w:rsid w:val="00E74D5D"/>
    <w:rsid w:val="00E77320"/>
    <w:rsid w:val="00E80B7E"/>
    <w:rsid w:val="00E81AA2"/>
    <w:rsid w:val="00E81AC5"/>
    <w:rsid w:val="00E8388E"/>
    <w:rsid w:val="00E841B0"/>
    <w:rsid w:val="00E84440"/>
    <w:rsid w:val="00E86A19"/>
    <w:rsid w:val="00E86FD7"/>
    <w:rsid w:val="00E939B5"/>
    <w:rsid w:val="00E94227"/>
    <w:rsid w:val="00E94BE9"/>
    <w:rsid w:val="00E9683F"/>
    <w:rsid w:val="00EA3229"/>
    <w:rsid w:val="00EA4B54"/>
    <w:rsid w:val="00EA75F8"/>
    <w:rsid w:val="00EB074B"/>
    <w:rsid w:val="00EB2F8C"/>
    <w:rsid w:val="00EB2FA4"/>
    <w:rsid w:val="00EB3E7C"/>
    <w:rsid w:val="00EB6582"/>
    <w:rsid w:val="00EB6CF1"/>
    <w:rsid w:val="00EC0575"/>
    <w:rsid w:val="00EC09C1"/>
    <w:rsid w:val="00EC0DB3"/>
    <w:rsid w:val="00EC0DD9"/>
    <w:rsid w:val="00EC1B04"/>
    <w:rsid w:val="00EC282E"/>
    <w:rsid w:val="00EC2F88"/>
    <w:rsid w:val="00EC74D9"/>
    <w:rsid w:val="00EC7AA7"/>
    <w:rsid w:val="00ED0210"/>
    <w:rsid w:val="00ED0430"/>
    <w:rsid w:val="00ED08EB"/>
    <w:rsid w:val="00ED159B"/>
    <w:rsid w:val="00ED5DEF"/>
    <w:rsid w:val="00ED7150"/>
    <w:rsid w:val="00EE0506"/>
    <w:rsid w:val="00EE1D61"/>
    <w:rsid w:val="00EE27B9"/>
    <w:rsid w:val="00EE387D"/>
    <w:rsid w:val="00EE4638"/>
    <w:rsid w:val="00EE485A"/>
    <w:rsid w:val="00EE4D68"/>
    <w:rsid w:val="00EE6C07"/>
    <w:rsid w:val="00EE7733"/>
    <w:rsid w:val="00EF000C"/>
    <w:rsid w:val="00EF2ECD"/>
    <w:rsid w:val="00EF62D5"/>
    <w:rsid w:val="00EF6750"/>
    <w:rsid w:val="00F00F8C"/>
    <w:rsid w:val="00F01106"/>
    <w:rsid w:val="00F028CA"/>
    <w:rsid w:val="00F051EB"/>
    <w:rsid w:val="00F06003"/>
    <w:rsid w:val="00F06C4D"/>
    <w:rsid w:val="00F07AFF"/>
    <w:rsid w:val="00F10FEA"/>
    <w:rsid w:val="00F150D1"/>
    <w:rsid w:val="00F15581"/>
    <w:rsid w:val="00F1559A"/>
    <w:rsid w:val="00F16510"/>
    <w:rsid w:val="00F1664B"/>
    <w:rsid w:val="00F21B42"/>
    <w:rsid w:val="00F22AD2"/>
    <w:rsid w:val="00F2438F"/>
    <w:rsid w:val="00F24917"/>
    <w:rsid w:val="00F2572A"/>
    <w:rsid w:val="00F25919"/>
    <w:rsid w:val="00F30CA9"/>
    <w:rsid w:val="00F31465"/>
    <w:rsid w:val="00F31E46"/>
    <w:rsid w:val="00F32906"/>
    <w:rsid w:val="00F34096"/>
    <w:rsid w:val="00F40C90"/>
    <w:rsid w:val="00F41173"/>
    <w:rsid w:val="00F412D6"/>
    <w:rsid w:val="00F41BD1"/>
    <w:rsid w:val="00F44513"/>
    <w:rsid w:val="00F447A0"/>
    <w:rsid w:val="00F44C03"/>
    <w:rsid w:val="00F476B2"/>
    <w:rsid w:val="00F50585"/>
    <w:rsid w:val="00F51036"/>
    <w:rsid w:val="00F5337A"/>
    <w:rsid w:val="00F54C06"/>
    <w:rsid w:val="00F555E5"/>
    <w:rsid w:val="00F57504"/>
    <w:rsid w:val="00F578A0"/>
    <w:rsid w:val="00F57DD9"/>
    <w:rsid w:val="00F60427"/>
    <w:rsid w:val="00F62CDF"/>
    <w:rsid w:val="00F62DC2"/>
    <w:rsid w:val="00F635F5"/>
    <w:rsid w:val="00F64D98"/>
    <w:rsid w:val="00F65420"/>
    <w:rsid w:val="00F654B8"/>
    <w:rsid w:val="00F6769F"/>
    <w:rsid w:val="00F70F7E"/>
    <w:rsid w:val="00F7206F"/>
    <w:rsid w:val="00F734E9"/>
    <w:rsid w:val="00F73ECE"/>
    <w:rsid w:val="00F73EE6"/>
    <w:rsid w:val="00F75D3C"/>
    <w:rsid w:val="00F762DE"/>
    <w:rsid w:val="00F770D1"/>
    <w:rsid w:val="00F814E6"/>
    <w:rsid w:val="00F83036"/>
    <w:rsid w:val="00F8352F"/>
    <w:rsid w:val="00F839B3"/>
    <w:rsid w:val="00F85991"/>
    <w:rsid w:val="00F862BB"/>
    <w:rsid w:val="00F865AE"/>
    <w:rsid w:val="00F90736"/>
    <w:rsid w:val="00F90F5C"/>
    <w:rsid w:val="00F927E2"/>
    <w:rsid w:val="00F92A03"/>
    <w:rsid w:val="00F92AC4"/>
    <w:rsid w:val="00F9417F"/>
    <w:rsid w:val="00F95F08"/>
    <w:rsid w:val="00F9718A"/>
    <w:rsid w:val="00FA0022"/>
    <w:rsid w:val="00FA155E"/>
    <w:rsid w:val="00FA1661"/>
    <w:rsid w:val="00FA4794"/>
    <w:rsid w:val="00FA5303"/>
    <w:rsid w:val="00FA6F30"/>
    <w:rsid w:val="00FB0B7E"/>
    <w:rsid w:val="00FB34D4"/>
    <w:rsid w:val="00FB4D74"/>
    <w:rsid w:val="00FB645F"/>
    <w:rsid w:val="00FB7AA7"/>
    <w:rsid w:val="00FC1175"/>
    <w:rsid w:val="00FC1B81"/>
    <w:rsid w:val="00FC5E9C"/>
    <w:rsid w:val="00FC75E9"/>
    <w:rsid w:val="00FC7D48"/>
    <w:rsid w:val="00FD131A"/>
    <w:rsid w:val="00FD2E9C"/>
    <w:rsid w:val="00FD3A35"/>
    <w:rsid w:val="00FD68DE"/>
    <w:rsid w:val="00FD6AB8"/>
    <w:rsid w:val="00FE083A"/>
    <w:rsid w:val="00FE0D48"/>
    <w:rsid w:val="00FE1761"/>
    <w:rsid w:val="00FE2D8F"/>
    <w:rsid w:val="00FE34FF"/>
    <w:rsid w:val="00FE3E73"/>
    <w:rsid w:val="00FE5811"/>
    <w:rsid w:val="00FE60F0"/>
    <w:rsid w:val="00FE6182"/>
    <w:rsid w:val="00FE7DC1"/>
    <w:rsid w:val="00FF05D0"/>
    <w:rsid w:val="00FF0A9D"/>
    <w:rsid w:val="00FF20AA"/>
    <w:rsid w:val="00FF31B0"/>
    <w:rsid w:val="00FF4EDF"/>
    <w:rsid w:val="00FF5C4B"/>
    <w:rsid w:val="00FF7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478A"/>
  <w15:docId w15:val="{B80EA375-DFA3-4295-A08A-AD8A31D2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18D"/>
    <w:rPr>
      <w:sz w:val="24"/>
      <w:szCs w:val="24"/>
    </w:rPr>
  </w:style>
  <w:style w:type="paragraph" w:styleId="Balk1">
    <w:name w:val="heading 1"/>
    <w:basedOn w:val="Normal"/>
    <w:next w:val="Normal"/>
    <w:link w:val="Balk1Char"/>
    <w:qFormat/>
    <w:rsid w:val="007214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BC356E"/>
    <w:rPr>
      <w:rFonts w:ascii="Tahoma" w:hAnsi="Tahoma" w:cs="Tahoma"/>
      <w:sz w:val="16"/>
      <w:szCs w:val="16"/>
    </w:rPr>
  </w:style>
  <w:style w:type="paragraph" w:styleId="stBilgi">
    <w:name w:val="header"/>
    <w:basedOn w:val="Normal"/>
    <w:link w:val="stBilgiChar"/>
    <w:rsid w:val="00AD4D95"/>
    <w:pPr>
      <w:tabs>
        <w:tab w:val="center" w:pos="4536"/>
        <w:tab w:val="right" w:pos="9072"/>
      </w:tabs>
    </w:pPr>
  </w:style>
  <w:style w:type="character" w:customStyle="1" w:styleId="stBilgiChar">
    <w:name w:val="Üst Bilgi Char"/>
    <w:basedOn w:val="VarsaylanParagrafYazTipi"/>
    <w:link w:val="stBilgi"/>
    <w:rsid w:val="00AD4D95"/>
    <w:rPr>
      <w:sz w:val="24"/>
      <w:szCs w:val="24"/>
    </w:rPr>
  </w:style>
  <w:style w:type="paragraph" w:styleId="AltBilgi">
    <w:name w:val="footer"/>
    <w:basedOn w:val="Normal"/>
    <w:link w:val="AltBilgiChar"/>
    <w:rsid w:val="00AD4D95"/>
    <w:pPr>
      <w:tabs>
        <w:tab w:val="center" w:pos="4536"/>
        <w:tab w:val="right" w:pos="9072"/>
      </w:tabs>
    </w:pPr>
  </w:style>
  <w:style w:type="character" w:customStyle="1" w:styleId="AltBilgiChar">
    <w:name w:val="Alt Bilgi Char"/>
    <w:basedOn w:val="VarsaylanParagrafYazTipi"/>
    <w:link w:val="AltBilgi"/>
    <w:rsid w:val="00AD4D95"/>
    <w:rPr>
      <w:sz w:val="24"/>
      <w:szCs w:val="24"/>
    </w:rPr>
  </w:style>
  <w:style w:type="paragraph" w:styleId="ListeParagraf">
    <w:name w:val="List Paragraph"/>
    <w:basedOn w:val="Normal"/>
    <w:uiPriority w:val="34"/>
    <w:qFormat/>
    <w:rsid w:val="006C22B2"/>
    <w:pPr>
      <w:ind w:left="720"/>
      <w:contextualSpacing/>
    </w:pPr>
  </w:style>
  <w:style w:type="character" w:customStyle="1" w:styleId="Balk1Char">
    <w:name w:val="Başlık 1 Char"/>
    <w:basedOn w:val="VarsaylanParagrafYazTipi"/>
    <w:link w:val="Balk1"/>
    <w:rsid w:val="0072141D"/>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qFormat/>
    <w:rsid w:val="0072141D"/>
    <w:rPr>
      <w:b/>
      <w:bCs/>
    </w:rPr>
  </w:style>
  <w:style w:type="paragraph" w:styleId="KonuBal">
    <w:name w:val="Title"/>
    <w:basedOn w:val="Normal"/>
    <w:next w:val="Normal"/>
    <w:link w:val="KonuBalChar"/>
    <w:qFormat/>
    <w:rsid w:val="007214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72141D"/>
    <w:rPr>
      <w:rFonts w:asciiTheme="majorHAnsi" w:eastAsiaTheme="majorEastAsia" w:hAnsiTheme="majorHAnsi" w:cstheme="majorBidi"/>
      <w:color w:val="17365D" w:themeColor="text2" w:themeShade="BF"/>
      <w:spacing w:val="5"/>
      <w:kern w:val="28"/>
      <w:sz w:val="52"/>
      <w:szCs w:val="52"/>
    </w:rPr>
  </w:style>
  <w:style w:type="character" w:styleId="Vurgu">
    <w:name w:val="Emphasis"/>
    <w:basedOn w:val="VarsaylanParagrafYazTipi"/>
    <w:qFormat/>
    <w:rsid w:val="0072141D"/>
    <w:rPr>
      <w:i/>
      <w:iCs/>
    </w:rPr>
  </w:style>
  <w:style w:type="paragraph" w:styleId="AralkYok">
    <w:name w:val="No Spacing"/>
    <w:uiPriority w:val="1"/>
    <w:qFormat/>
    <w:rsid w:val="0072141D"/>
    <w:rPr>
      <w:sz w:val="24"/>
      <w:szCs w:val="24"/>
    </w:rPr>
  </w:style>
  <w:style w:type="character" w:styleId="HafifVurgulama">
    <w:name w:val="Subtle Emphasis"/>
    <w:basedOn w:val="VarsaylanParagrafYazTipi"/>
    <w:uiPriority w:val="19"/>
    <w:qFormat/>
    <w:rsid w:val="0072141D"/>
    <w:rPr>
      <w:i/>
      <w:iCs/>
      <w:color w:val="808080" w:themeColor="text1" w:themeTint="7F"/>
    </w:rPr>
  </w:style>
  <w:style w:type="character" w:styleId="GlVurgulama">
    <w:name w:val="Intense Emphasis"/>
    <w:basedOn w:val="VarsaylanParagrafYazTipi"/>
    <w:uiPriority w:val="21"/>
    <w:qFormat/>
    <w:rsid w:val="0072141D"/>
    <w:rPr>
      <w:b/>
      <w:bCs/>
      <w:i/>
      <w:iCs/>
      <w:color w:val="4F81BD" w:themeColor="accent1"/>
    </w:rPr>
  </w:style>
  <w:style w:type="paragraph" w:styleId="NormalWeb">
    <w:name w:val="Normal (Web)"/>
    <w:basedOn w:val="Normal"/>
    <w:uiPriority w:val="99"/>
    <w:unhideWhenUsed/>
    <w:rsid w:val="00CD6B64"/>
    <w:pPr>
      <w:spacing w:before="100" w:beforeAutospacing="1" w:after="100" w:afterAutospacing="1"/>
    </w:pPr>
  </w:style>
  <w:style w:type="paragraph" w:styleId="GvdeMetniGirintisi">
    <w:name w:val="Body Text Indent"/>
    <w:basedOn w:val="Normal"/>
    <w:link w:val="GvdeMetniGirintisiChar"/>
    <w:rsid w:val="003442ED"/>
    <w:pPr>
      <w:spacing w:before="100" w:beforeAutospacing="1" w:afterAutospacing="1"/>
      <w:ind w:firstLine="567"/>
      <w:jc w:val="both"/>
    </w:pPr>
    <w:rPr>
      <w:szCs w:val="20"/>
    </w:rPr>
  </w:style>
  <w:style w:type="character" w:customStyle="1" w:styleId="GvdeMetniGirintisiChar">
    <w:name w:val="Gövde Metni Girintisi Char"/>
    <w:basedOn w:val="VarsaylanParagrafYazTipi"/>
    <w:link w:val="GvdeMetniGirintisi"/>
    <w:rsid w:val="003442ED"/>
    <w:rPr>
      <w:sz w:val="24"/>
    </w:rPr>
  </w:style>
  <w:style w:type="paragraph" w:customStyle="1" w:styleId="m3859463404596622771gmail-msobodytext">
    <w:name w:val="m_3859463404596622771gmail-msobodytext"/>
    <w:basedOn w:val="Normal"/>
    <w:rsid w:val="00AA5F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6036">
      <w:bodyDiv w:val="1"/>
      <w:marLeft w:val="0"/>
      <w:marRight w:val="0"/>
      <w:marTop w:val="0"/>
      <w:marBottom w:val="0"/>
      <w:divBdr>
        <w:top w:val="none" w:sz="0" w:space="0" w:color="auto"/>
        <w:left w:val="none" w:sz="0" w:space="0" w:color="auto"/>
        <w:bottom w:val="none" w:sz="0" w:space="0" w:color="auto"/>
        <w:right w:val="none" w:sz="0" w:space="0" w:color="auto"/>
      </w:divBdr>
      <w:divsChild>
        <w:div w:id="1091700523">
          <w:marLeft w:val="576"/>
          <w:marRight w:val="0"/>
          <w:marTop w:val="120"/>
          <w:marBottom w:val="0"/>
          <w:divBdr>
            <w:top w:val="none" w:sz="0" w:space="0" w:color="auto"/>
            <w:left w:val="none" w:sz="0" w:space="0" w:color="auto"/>
            <w:bottom w:val="none" w:sz="0" w:space="0" w:color="auto"/>
            <w:right w:val="none" w:sz="0" w:space="0" w:color="auto"/>
          </w:divBdr>
        </w:div>
      </w:divsChild>
    </w:div>
    <w:div w:id="30545134">
      <w:bodyDiv w:val="1"/>
      <w:marLeft w:val="0"/>
      <w:marRight w:val="0"/>
      <w:marTop w:val="0"/>
      <w:marBottom w:val="0"/>
      <w:divBdr>
        <w:top w:val="none" w:sz="0" w:space="0" w:color="auto"/>
        <w:left w:val="none" w:sz="0" w:space="0" w:color="auto"/>
        <w:bottom w:val="none" w:sz="0" w:space="0" w:color="auto"/>
        <w:right w:val="none" w:sz="0" w:space="0" w:color="auto"/>
      </w:divBdr>
      <w:divsChild>
        <w:div w:id="2137945516">
          <w:marLeft w:val="576"/>
          <w:marRight w:val="0"/>
          <w:marTop w:val="120"/>
          <w:marBottom w:val="0"/>
          <w:divBdr>
            <w:top w:val="none" w:sz="0" w:space="0" w:color="auto"/>
            <w:left w:val="none" w:sz="0" w:space="0" w:color="auto"/>
            <w:bottom w:val="none" w:sz="0" w:space="0" w:color="auto"/>
            <w:right w:val="none" w:sz="0" w:space="0" w:color="auto"/>
          </w:divBdr>
        </w:div>
      </w:divsChild>
    </w:div>
    <w:div w:id="42992414">
      <w:bodyDiv w:val="1"/>
      <w:marLeft w:val="0"/>
      <w:marRight w:val="0"/>
      <w:marTop w:val="0"/>
      <w:marBottom w:val="0"/>
      <w:divBdr>
        <w:top w:val="none" w:sz="0" w:space="0" w:color="auto"/>
        <w:left w:val="none" w:sz="0" w:space="0" w:color="auto"/>
        <w:bottom w:val="none" w:sz="0" w:space="0" w:color="auto"/>
        <w:right w:val="none" w:sz="0" w:space="0" w:color="auto"/>
      </w:divBdr>
      <w:divsChild>
        <w:div w:id="1893421695">
          <w:marLeft w:val="547"/>
          <w:marRight w:val="0"/>
          <w:marTop w:val="154"/>
          <w:marBottom w:val="0"/>
          <w:divBdr>
            <w:top w:val="none" w:sz="0" w:space="0" w:color="auto"/>
            <w:left w:val="none" w:sz="0" w:space="0" w:color="auto"/>
            <w:bottom w:val="none" w:sz="0" w:space="0" w:color="auto"/>
            <w:right w:val="none" w:sz="0" w:space="0" w:color="auto"/>
          </w:divBdr>
        </w:div>
      </w:divsChild>
    </w:div>
    <w:div w:id="65341992">
      <w:bodyDiv w:val="1"/>
      <w:marLeft w:val="0"/>
      <w:marRight w:val="0"/>
      <w:marTop w:val="0"/>
      <w:marBottom w:val="0"/>
      <w:divBdr>
        <w:top w:val="none" w:sz="0" w:space="0" w:color="auto"/>
        <w:left w:val="none" w:sz="0" w:space="0" w:color="auto"/>
        <w:bottom w:val="none" w:sz="0" w:space="0" w:color="auto"/>
        <w:right w:val="none" w:sz="0" w:space="0" w:color="auto"/>
      </w:divBdr>
      <w:divsChild>
        <w:div w:id="865606448">
          <w:marLeft w:val="576"/>
          <w:marRight w:val="0"/>
          <w:marTop w:val="120"/>
          <w:marBottom w:val="0"/>
          <w:divBdr>
            <w:top w:val="none" w:sz="0" w:space="0" w:color="auto"/>
            <w:left w:val="none" w:sz="0" w:space="0" w:color="auto"/>
            <w:bottom w:val="none" w:sz="0" w:space="0" w:color="auto"/>
            <w:right w:val="none" w:sz="0" w:space="0" w:color="auto"/>
          </w:divBdr>
        </w:div>
      </w:divsChild>
    </w:div>
    <w:div w:id="88934263">
      <w:bodyDiv w:val="1"/>
      <w:marLeft w:val="0"/>
      <w:marRight w:val="0"/>
      <w:marTop w:val="0"/>
      <w:marBottom w:val="0"/>
      <w:divBdr>
        <w:top w:val="none" w:sz="0" w:space="0" w:color="auto"/>
        <w:left w:val="none" w:sz="0" w:space="0" w:color="auto"/>
        <w:bottom w:val="none" w:sz="0" w:space="0" w:color="auto"/>
        <w:right w:val="none" w:sz="0" w:space="0" w:color="auto"/>
      </w:divBdr>
      <w:divsChild>
        <w:div w:id="1519812447">
          <w:marLeft w:val="547"/>
          <w:marRight w:val="0"/>
          <w:marTop w:val="154"/>
          <w:marBottom w:val="0"/>
          <w:divBdr>
            <w:top w:val="none" w:sz="0" w:space="0" w:color="auto"/>
            <w:left w:val="none" w:sz="0" w:space="0" w:color="auto"/>
            <w:bottom w:val="none" w:sz="0" w:space="0" w:color="auto"/>
            <w:right w:val="none" w:sz="0" w:space="0" w:color="auto"/>
          </w:divBdr>
        </w:div>
      </w:divsChild>
    </w:div>
    <w:div w:id="144664916">
      <w:bodyDiv w:val="1"/>
      <w:marLeft w:val="0"/>
      <w:marRight w:val="0"/>
      <w:marTop w:val="0"/>
      <w:marBottom w:val="0"/>
      <w:divBdr>
        <w:top w:val="none" w:sz="0" w:space="0" w:color="auto"/>
        <w:left w:val="none" w:sz="0" w:space="0" w:color="auto"/>
        <w:bottom w:val="none" w:sz="0" w:space="0" w:color="auto"/>
        <w:right w:val="none" w:sz="0" w:space="0" w:color="auto"/>
      </w:divBdr>
      <w:divsChild>
        <w:div w:id="1834294881">
          <w:marLeft w:val="547"/>
          <w:marRight w:val="0"/>
          <w:marTop w:val="154"/>
          <w:marBottom w:val="0"/>
          <w:divBdr>
            <w:top w:val="none" w:sz="0" w:space="0" w:color="auto"/>
            <w:left w:val="none" w:sz="0" w:space="0" w:color="auto"/>
            <w:bottom w:val="none" w:sz="0" w:space="0" w:color="auto"/>
            <w:right w:val="none" w:sz="0" w:space="0" w:color="auto"/>
          </w:divBdr>
        </w:div>
      </w:divsChild>
    </w:div>
    <w:div w:id="309944698">
      <w:bodyDiv w:val="1"/>
      <w:marLeft w:val="0"/>
      <w:marRight w:val="0"/>
      <w:marTop w:val="0"/>
      <w:marBottom w:val="0"/>
      <w:divBdr>
        <w:top w:val="none" w:sz="0" w:space="0" w:color="auto"/>
        <w:left w:val="none" w:sz="0" w:space="0" w:color="auto"/>
        <w:bottom w:val="none" w:sz="0" w:space="0" w:color="auto"/>
        <w:right w:val="none" w:sz="0" w:space="0" w:color="auto"/>
      </w:divBdr>
      <w:divsChild>
        <w:div w:id="257643339">
          <w:marLeft w:val="547"/>
          <w:marRight w:val="0"/>
          <w:marTop w:val="154"/>
          <w:marBottom w:val="0"/>
          <w:divBdr>
            <w:top w:val="none" w:sz="0" w:space="0" w:color="auto"/>
            <w:left w:val="none" w:sz="0" w:space="0" w:color="auto"/>
            <w:bottom w:val="none" w:sz="0" w:space="0" w:color="auto"/>
            <w:right w:val="none" w:sz="0" w:space="0" w:color="auto"/>
          </w:divBdr>
        </w:div>
      </w:divsChild>
    </w:div>
    <w:div w:id="647200074">
      <w:bodyDiv w:val="1"/>
      <w:marLeft w:val="0"/>
      <w:marRight w:val="0"/>
      <w:marTop w:val="0"/>
      <w:marBottom w:val="0"/>
      <w:divBdr>
        <w:top w:val="none" w:sz="0" w:space="0" w:color="auto"/>
        <w:left w:val="none" w:sz="0" w:space="0" w:color="auto"/>
        <w:bottom w:val="none" w:sz="0" w:space="0" w:color="auto"/>
        <w:right w:val="none" w:sz="0" w:space="0" w:color="auto"/>
      </w:divBdr>
      <w:divsChild>
        <w:div w:id="1142776233">
          <w:marLeft w:val="547"/>
          <w:marRight w:val="0"/>
          <w:marTop w:val="154"/>
          <w:marBottom w:val="0"/>
          <w:divBdr>
            <w:top w:val="none" w:sz="0" w:space="0" w:color="auto"/>
            <w:left w:val="none" w:sz="0" w:space="0" w:color="auto"/>
            <w:bottom w:val="none" w:sz="0" w:space="0" w:color="auto"/>
            <w:right w:val="none" w:sz="0" w:space="0" w:color="auto"/>
          </w:divBdr>
        </w:div>
      </w:divsChild>
    </w:div>
    <w:div w:id="926381776">
      <w:bodyDiv w:val="1"/>
      <w:marLeft w:val="0"/>
      <w:marRight w:val="0"/>
      <w:marTop w:val="0"/>
      <w:marBottom w:val="0"/>
      <w:divBdr>
        <w:top w:val="none" w:sz="0" w:space="0" w:color="auto"/>
        <w:left w:val="none" w:sz="0" w:space="0" w:color="auto"/>
        <w:bottom w:val="none" w:sz="0" w:space="0" w:color="auto"/>
        <w:right w:val="none" w:sz="0" w:space="0" w:color="auto"/>
      </w:divBdr>
      <w:divsChild>
        <w:div w:id="552276601">
          <w:marLeft w:val="547"/>
          <w:marRight w:val="0"/>
          <w:marTop w:val="154"/>
          <w:marBottom w:val="0"/>
          <w:divBdr>
            <w:top w:val="none" w:sz="0" w:space="0" w:color="auto"/>
            <w:left w:val="none" w:sz="0" w:space="0" w:color="auto"/>
            <w:bottom w:val="none" w:sz="0" w:space="0" w:color="auto"/>
            <w:right w:val="none" w:sz="0" w:space="0" w:color="auto"/>
          </w:divBdr>
        </w:div>
      </w:divsChild>
    </w:div>
    <w:div w:id="1078137134">
      <w:bodyDiv w:val="1"/>
      <w:marLeft w:val="0"/>
      <w:marRight w:val="0"/>
      <w:marTop w:val="0"/>
      <w:marBottom w:val="0"/>
      <w:divBdr>
        <w:top w:val="none" w:sz="0" w:space="0" w:color="auto"/>
        <w:left w:val="none" w:sz="0" w:space="0" w:color="auto"/>
        <w:bottom w:val="none" w:sz="0" w:space="0" w:color="auto"/>
        <w:right w:val="none" w:sz="0" w:space="0" w:color="auto"/>
      </w:divBdr>
      <w:divsChild>
        <w:div w:id="845748774">
          <w:marLeft w:val="547"/>
          <w:marRight w:val="0"/>
          <w:marTop w:val="154"/>
          <w:marBottom w:val="0"/>
          <w:divBdr>
            <w:top w:val="none" w:sz="0" w:space="0" w:color="auto"/>
            <w:left w:val="none" w:sz="0" w:space="0" w:color="auto"/>
            <w:bottom w:val="none" w:sz="0" w:space="0" w:color="auto"/>
            <w:right w:val="none" w:sz="0" w:space="0" w:color="auto"/>
          </w:divBdr>
        </w:div>
      </w:divsChild>
    </w:div>
    <w:div w:id="1196426262">
      <w:bodyDiv w:val="1"/>
      <w:marLeft w:val="0"/>
      <w:marRight w:val="0"/>
      <w:marTop w:val="0"/>
      <w:marBottom w:val="0"/>
      <w:divBdr>
        <w:top w:val="none" w:sz="0" w:space="0" w:color="auto"/>
        <w:left w:val="none" w:sz="0" w:space="0" w:color="auto"/>
        <w:bottom w:val="none" w:sz="0" w:space="0" w:color="auto"/>
        <w:right w:val="none" w:sz="0" w:space="0" w:color="auto"/>
      </w:divBdr>
      <w:divsChild>
        <w:div w:id="1204945081">
          <w:marLeft w:val="547"/>
          <w:marRight w:val="0"/>
          <w:marTop w:val="154"/>
          <w:marBottom w:val="0"/>
          <w:divBdr>
            <w:top w:val="none" w:sz="0" w:space="0" w:color="auto"/>
            <w:left w:val="none" w:sz="0" w:space="0" w:color="auto"/>
            <w:bottom w:val="none" w:sz="0" w:space="0" w:color="auto"/>
            <w:right w:val="none" w:sz="0" w:space="0" w:color="auto"/>
          </w:divBdr>
        </w:div>
      </w:divsChild>
    </w:div>
    <w:div w:id="1227884504">
      <w:bodyDiv w:val="1"/>
      <w:marLeft w:val="0"/>
      <w:marRight w:val="0"/>
      <w:marTop w:val="0"/>
      <w:marBottom w:val="0"/>
      <w:divBdr>
        <w:top w:val="none" w:sz="0" w:space="0" w:color="auto"/>
        <w:left w:val="none" w:sz="0" w:space="0" w:color="auto"/>
        <w:bottom w:val="none" w:sz="0" w:space="0" w:color="auto"/>
        <w:right w:val="none" w:sz="0" w:space="0" w:color="auto"/>
      </w:divBdr>
    </w:div>
    <w:div w:id="1285962648">
      <w:bodyDiv w:val="1"/>
      <w:marLeft w:val="0"/>
      <w:marRight w:val="0"/>
      <w:marTop w:val="0"/>
      <w:marBottom w:val="0"/>
      <w:divBdr>
        <w:top w:val="none" w:sz="0" w:space="0" w:color="auto"/>
        <w:left w:val="none" w:sz="0" w:space="0" w:color="auto"/>
        <w:bottom w:val="none" w:sz="0" w:space="0" w:color="auto"/>
        <w:right w:val="none" w:sz="0" w:space="0" w:color="auto"/>
      </w:divBdr>
      <w:divsChild>
        <w:div w:id="1938907291">
          <w:marLeft w:val="547"/>
          <w:marRight w:val="0"/>
          <w:marTop w:val="154"/>
          <w:marBottom w:val="0"/>
          <w:divBdr>
            <w:top w:val="none" w:sz="0" w:space="0" w:color="auto"/>
            <w:left w:val="none" w:sz="0" w:space="0" w:color="auto"/>
            <w:bottom w:val="none" w:sz="0" w:space="0" w:color="auto"/>
            <w:right w:val="none" w:sz="0" w:space="0" w:color="auto"/>
          </w:divBdr>
        </w:div>
      </w:divsChild>
    </w:div>
    <w:div w:id="1286160103">
      <w:bodyDiv w:val="1"/>
      <w:marLeft w:val="0"/>
      <w:marRight w:val="0"/>
      <w:marTop w:val="0"/>
      <w:marBottom w:val="0"/>
      <w:divBdr>
        <w:top w:val="none" w:sz="0" w:space="0" w:color="auto"/>
        <w:left w:val="none" w:sz="0" w:space="0" w:color="auto"/>
        <w:bottom w:val="none" w:sz="0" w:space="0" w:color="auto"/>
        <w:right w:val="none" w:sz="0" w:space="0" w:color="auto"/>
      </w:divBdr>
      <w:divsChild>
        <w:div w:id="575362767">
          <w:marLeft w:val="547"/>
          <w:marRight w:val="0"/>
          <w:marTop w:val="154"/>
          <w:marBottom w:val="0"/>
          <w:divBdr>
            <w:top w:val="none" w:sz="0" w:space="0" w:color="auto"/>
            <w:left w:val="none" w:sz="0" w:space="0" w:color="auto"/>
            <w:bottom w:val="none" w:sz="0" w:space="0" w:color="auto"/>
            <w:right w:val="none" w:sz="0" w:space="0" w:color="auto"/>
          </w:divBdr>
        </w:div>
        <w:div w:id="1647930638">
          <w:marLeft w:val="547"/>
          <w:marRight w:val="0"/>
          <w:marTop w:val="154"/>
          <w:marBottom w:val="0"/>
          <w:divBdr>
            <w:top w:val="none" w:sz="0" w:space="0" w:color="auto"/>
            <w:left w:val="none" w:sz="0" w:space="0" w:color="auto"/>
            <w:bottom w:val="none" w:sz="0" w:space="0" w:color="auto"/>
            <w:right w:val="none" w:sz="0" w:space="0" w:color="auto"/>
          </w:divBdr>
        </w:div>
      </w:divsChild>
    </w:div>
    <w:div w:id="1375740069">
      <w:bodyDiv w:val="1"/>
      <w:marLeft w:val="0"/>
      <w:marRight w:val="0"/>
      <w:marTop w:val="0"/>
      <w:marBottom w:val="0"/>
      <w:divBdr>
        <w:top w:val="none" w:sz="0" w:space="0" w:color="auto"/>
        <w:left w:val="none" w:sz="0" w:space="0" w:color="auto"/>
        <w:bottom w:val="none" w:sz="0" w:space="0" w:color="auto"/>
        <w:right w:val="none" w:sz="0" w:space="0" w:color="auto"/>
      </w:divBdr>
      <w:divsChild>
        <w:div w:id="572392614">
          <w:marLeft w:val="547"/>
          <w:marRight w:val="0"/>
          <w:marTop w:val="154"/>
          <w:marBottom w:val="0"/>
          <w:divBdr>
            <w:top w:val="none" w:sz="0" w:space="0" w:color="auto"/>
            <w:left w:val="none" w:sz="0" w:space="0" w:color="auto"/>
            <w:bottom w:val="none" w:sz="0" w:space="0" w:color="auto"/>
            <w:right w:val="none" w:sz="0" w:space="0" w:color="auto"/>
          </w:divBdr>
        </w:div>
      </w:divsChild>
    </w:div>
    <w:div w:id="1427382895">
      <w:bodyDiv w:val="1"/>
      <w:marLeft w:val="0"/>
      <w:marRight w:val="0"/>
      <w:marTop w:val="0"/>
      <w:marBottom w:val="0"/>
      <w:divBdr>
        <w:top w:val="none" w:sz="0" w:space="0" w:color="auto"/>
        <w:left w:val="none" w:sz="0" w:space="0" w:color="auto"/>
        <w:bottom w:val="none" w:sz="0" w:space="0" w:color="auto"/>
        <w:right w:val="none" w:sz="0" w:space="0" w:color="auto"/>
      </w:divBdr>
      <w:divsChild>
        <w:div w:id="1415274678">
          <w:marLeft w:val="547"/>
          <w:marRight w:val="0"/>
          <w:marTop w:val="154"/>
          <w:marBottom w:val="0"/>
          <w:divBdr>
            <w:top w:val="none" w:sz="0" w:space="0" w:color="auto"/>
            <w:left w:val="none" w:sz="0" w:space="0" w:color="auto"/>
            <w:bottom w:val="none" w:sz="0" w:space="0" w:color="auto"/>
            <w:right w:val="none" w:sz="0" w:space="0" w:color="auto"/>
          </w:divBdr>
        </w:div>
      </w:divsChild>
    </w:div>
    <w:div w:id="1685400557">
      <w:bodyDiv w:val="1"/>
      <w:marLeft w:val="0"/>
      <w:marRight w:val="0"/>
      <w:marTop w:val="0"/>
      <w:marBottom w:val="0"/>
      <w:divBdr>
        <w:top w:val="none" w:sz="0" w:space="0" w:color="auto"/>
        <w:left w:val="none" w:sz="0" w:space="0" w:color="auto"/>
        <w:bottom w:val="none" w:sz="0" w:space="0" w:color="auto"/>
        <w:right w:val="none" w:sz="0" w:space="0" w:color="auto"/>
      </w:divBdr>
    </w:div>
    <w:div w:id="1718819251">
      <w:bodyDiv w:val="1"/>
      <w:marLeft w:val="0"/>
      <w:marRight w:val="0"/>
      <w:marTop w:val="0"/>
      <w:marBottom w:val="0"/>
      <w:divBdr>
        <w:top w:val="none" w:sz="0" w:space="0" w:color="auto"/>
        <w:left w:val="none" w:sz="0" w:space="0" w:color="auto"/>
        <w:bottom w:val="none" w:sz="0" w:space="0" w:color="auto"/>
        <w:right w:val="none" w:sz="0" w:space="0" w:color="auto"/>
      </w:divBdr>
      <w:divsChild>
        <w:div w:id="340473919">
          <w:marLeft w:val="547"/>
          <w:marRight w:val="0"/>
          <w:marTop w:val="154"/>
          <w:marBottom w:val="0"/>
          <w:divBdr>
            <w:top w:val="none" w:sz="0" w:space="0" w:color="auto"/>
            <w:left w:val="none" w:sz="0" w:space="0" w:color="auto"/>
            <w:bottom w:val="none" w:sz="0" w:space="0" w:color="auto"/>
            <w:right w:val="none" w:sz="0" w:space="0" w:color="auto"/>
          </w:divBdr>
        </w:div>
      </w:divsChild>
    </w:div>
    <w:div w:id="1740441675">
      <w:bodyDiv w:val="1"/>
      <w:marLeft w:val="0"/>
      <w:marRight w:val="0"/>
      <w:marTop w:val="0"/>
      <w:marBottom w:val="0"/>
      <w:divBdr>
        <w:top w:val="none" w:sz="0" w:space="0" w:color="auto"/>
        <w:left w:val="none" w:sz="0" w:space="0" w:color="auto"/>
        <w:bottom w:val="none" w:sz="0" w:space="0" w:color="auto"/>
        <w:right w:val="none" w:sz="0" w:space="0" w:color="auto"/>
      </w:divBdr>
    </w:div>
    <w:div w:id="1906136610">
      <w:bodyDiv w:val="1"/>
      <w:marLeft w:val="0"/>
      <w:marRight w:val="0"/>
      <w:marTop w:val="0"/>
      <w:marBottom w:val="0"/>
      <w:divBdr>
        <w:top w:val="none" w:sz="0" w:space="0" w:color="auto"/>
        <w:left w:val="none" w:sz="0" w:space="0" w:color="auto"/>
        <w:bottom w:val="none" w:sz="0" w:space="0" w:color="auto"/>
        <w:right w:val="none" w:sz="0" w:space="0" w:color="auto"/>
      </w:divBdr>
      <w:divsChild>
        <w:div w:id="1853228522">
          <w:marLeft w:val="547"/>
          <w:marRight w:val="0"/>
          <w:marTop w:val="154"/>
          <w:marBottom w:val="0"/>
          <w:divBdr>
            <w:top w:val="none" w:sz="0" w:space="0" w:color="auto"/>
            <w:left w:val="none" w:sz="0" w:space="0" w:color="auto"/>
            <w:bottom w:val="none" w:sz="0" w:space="0" w:color="auto"/>
            <w:right w:val="none" w:sz="0" w:space="0" w:color="auto"/>
          </w:divBdr>
        </w:div>
      </w:divsChild>
    </w:div>
    <w:div w:id="2050956179">
      <w:bodyDiv w:val="1"/>
      <w:marLeft w:val="0"/>
      <w:marRight w:val="0"/>
      <w:marTop w:val="0"/>
      <w:marBottom w:val="0"/>
      <w:divBdr>
        <w:top w:val="none" w:sz="0" w:space="0" w:color="auto"/>
        <w:left w:val="none" w:sz="0" w:space="0" w:color="auto"/>
        <w:bottom w:val="none" w:sz="0" w:space="0" w:color="auto"/>
        <w:right w:val="none" w:sz="0" w:space="0" w:color="auto"/>
      </w:divBdr>
      <w:divsChild>
        <w:div w:id="210701369">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32FD-C22A-4B9C-8154-917F9421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26021</Words>
  <Characters>148326</Characters>
  <Application>Microsoft Office Word</Application>
  <DocSecurity>0</DocSecurity>
  <Lines>1236</Lines>
  <Paragraphs>347</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174000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belediye</dc:creator>
  <cp:keywords/>
  <dc:description/>
  <cp:lastModifiedBy>Pc</cp:lastModifiedBy>
  <cp:revision>4</cp:revision>
  <cp:lastPrinted>2025-07-22T11:37:00Z</cp:lastPrinted>
  <dcterms:created xsi:type="dcterms:W3CDTF">2025-08-27T13:45:00Z</dcterms:created>
  <dcterms:modified xsi:type="dcterms:W3CDTF">2025-08-27T13:56:00Z</dcterms:modified>
</cp:coreProperties>
</file>